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7"/>
        <w:gridCol w:w="1251"/>
        <w:gridCol w:w="369"/>
        <w:gridCol w:w="517"/>
        <w:gridCol w:w="611"/>
        <w:gridCol w:w="121"/>
        <w:gridCol w:w="1409"/>
        <w:gridCol w:w="1321"/>
        <w:gridCol w:w="1545"/>
        <w:gridCol w:w="1299"/>
        <w:gridCol w:w="2071"/>
      </w:tblGrid>
      <w:tr w:rsidR="0019063F" w:rsidRPr="00FD4AB1">
        <w:trPr>
          <w:trHeight w:val="409"/>
          <w:jc w:val="center"/>
        </w:trPr>
        <w:tc>
          <w:tcPr>
            <w:tcW w:w="1522" w:type="pct"/>
            <w:gridSpan w:val="6"/>
            <w:shd w:val="clear" w:color="auto" w:fill="DBE5F1"/>
            <w:vAlign w:val="center"/>
          </w:tcPr>
          <w:p w:rsidR="0019063F" w:rsidRPr="00FD4AB1" w:rsidRDefault="0019063F" w:rsidP="00F30227">
            <w:pPr>
              <w:rPr>
                <w:sz w:val="18"/>
                <w:szCs w:val="18"/>
                <w:lang w:val="sr-Cyrl-CS"/>
              </w:rPr>
            </w:pPr>
            <w:r w:rsidRPr="00FD4AB1">
              <w:rPr>
                <w:sz w:val="18"/>
                <w:szCs w:val="18"/>
              </w:rPr>
              <w:t xml:space="preserve">Име и презиме </w:t>
            </w:r>
          </w:p>
        </w:tc>
        <w:tc>
          <w:tcPr>
            <w:tcW w:w="3478" w:type="pct"/>
            <w:gridSpan w:val="5"/>
            <w:shd w:val="clear" w:color="auto" w:fill="DBE5F1"/>
            <w:vAlign w:val="center"/>
          </w:tcPr>
          <w:p w:rsidR="0019063F" w:rsidRPr="000F0326" w:rsidRDefault="008E0B64" w:rsidP="008E0B64">
            <w:pPr>
              <w:pStyle w:val="Heading2"/>
              <w:spacing w:before="0" w:after="0"/>
              <w:rPr>
                <w:rFonts w:ascii="Times New Roman" w:hAnsi="Times New Roman"/>
                <w:i w:val="0"/>
                <w:sz w:val="18"/>
                <w:szCs w:val="18"/>
              </w:rPr>
            </w:pPr>
            <w:r w:rsidRPr="000F0326">
              <w:rPr>
                <w:rFonts w:ascii="Times New Roman" w:hAnsi="Times New Roman"/>
                <w:i w:val="0"/>
                <w:sz w:val="18"/>
              </w:rPr>
              <w:t>Ратомир М.</w:t>
            </w:r>
            <w:r>
              <w:rPr>
                <w:rFonts w:ascii="Times New Roman" w:hAnsi="Times New Roman"/>
                <w:i w:val="0"/>
                <w:sz w:val="18"/>
              </w:rPr>
              <w:t xml:space="preserve"> </w:t>
            </w:r>
            <w:r w:rsidR="000F0326" w:rsidRPr="000F0326">
              <w:rPr>
                <w:rFonts w:ascii="Times New Roman" w:hAnsi="Times New Roman"/>
                <w:i w:val="0"/>
                <w:sz w:val="18"/>
              </w:rPr>
              <w:t xml:space="preserve">Јелић </w:t>
            </w:r>
          </w:p>
        </w:tc>
      </w:tr>
      <w:tr w:rsidR="0019063F" w:rsidRPr="00FD4AB1">
        <w:trPr>
          <w:trHeight w:val="284"/>
          <w:jc w:val="center"/>
        </w:trPr>
        <w:tc>
          <w:tcPr>
            <w:tcW w:w="1522" w:type="pct"/>
            <w:gridSpan w:val="6"/>
            <w:vAlign w:val="center"/>
          </w:tcPr>
          <w:p w:rsidR="0019063F" w:rsidRPr="00FD4AB1" w:rsidRDefault="0019063F" w:rsidP="00F30227">
            <w:pPr>
              <w:rPr>
                <w:sz w:val="18"/>
                <w:szCs w:val="18"/>
                <w:lang w:val="sr-Cyrl-CS"/>
              </w:rPr>
            </w:pPr>
            <w:r w:rsidRPr="00FD4AB1">
              <w:rPr>
                <w:sz w:val="18"/>
                <w:szCs w:val="18"/>
                <w:lang w:val="sr-Cyrl-CS"/>
              </w:rPr>
              <w:t>Звање</w:t>
            </w:r>
          </w:p>
        </w:tc>
        <w:tc>
          <w:tcPr>
            <w:tcW w:w="3478" w:type="pct"/>
            <w:gridSpan w:val="5"/>
            <w:vAlign w:val="center"/>
          </w:tcPr>
          <w:p w:rsidR="0019063F" w:rsidRPr="00EF49B6" w:rsidRDefault="00EF49B6" w:rsidP="00F30227">
            <w:pPr>
              <w:rPr>
                <w:sz w:val="18"/>
                <w:szCs w:val="18"/>
                <w:lang w:val="sr-Cyrl-CS"/>
              </w:rPr>
            </w:pPr>
            <w:r w:rsidRPr="00EF49B6">
              <w:rPr>
                <w:sz w:val="18"/>
                <w:szCs w:val="18"/>
                <w:lang w:val="sr-Cyrl-CS"/>
              </w:rPr>
              <w:t>Ванредни професор</w:t>
            </w:r>
          </w:p>
        </w:tc>
      </w:tr>
      <w:tr w:rsidR="0019063F" w:rsidRPr="0021172F">
        <w:tblPrEx>
          <w:jc w:val="left"/>
        </w:tblPrEx>
        <w:trPr>
          <w:trHeight w:val="545"/>
        </w:trPr>
        <w:tc>
          <w:tcPr>
            <w:tcW w:w="1522" w:type="pct"/>
            <w:gridSpan w:val="6"/>
            <w:vAlign w:val="center"/>
          </w:tcPr>
          <w:p w:rsidR="0019063F" w:rsidRPr="0021172F" w:rsidRDefault="0019063F" w:rsidP="00F30227">
            <w:pPr>
              <w:rPr>
                <w:sz w:val="18"/>
                <w:szCs w:val="18"/>
                <w:lang w:val="sr-Cyrl-CS"/>
              </w:rPr>
            </w:pPr>
            <w:r w:rsidRPr="0021172F">
              <w:rPr>
                <w:sz w:val="18"/>
                <w:szCs w:val="18"/>
                <w:lang w:val="sr-Cyrl-CS"/>
              </w:rPr>
              <w:t>Назив институције у  којој наставник ради са пуним радним временом и од када</w:t>
            </w:r>
          </w:p>
        </w:tc>
        <w:tc>
          <w:tcPr>
            <w:tcW w:w="2536" w:type="pct"/>
            <w:gridSpan w:val="4"/>
            <w:vAlign w:val="center"/>
          </w:tcPr>
          <w:p w:rsidR="0019063F" w:rsidRPr="006667CA" w:rsidRDefault="007C7FD5" w:rsidP="00F30227">
            <w:pPr>
              <w:rPr>
                <w:sz w:val="18"/>
                <w:szCs w:val="18"/>
                <w:lang w:val="sr-Cyrl-CS"/>
              </w:rPr>
            </w:pPr>
            <w:r w:rsidRPr="007C7FD5">
              <w:rPr>
                <w:sz w:val="18"/>
                <w:szCs w:val="18"/>
                <w:lang w:val="sr-Cyrl-CS"/>
              </w:rPr>
              <w:t>Факултет медицинских наука, Универзитет у Крагујевцу</w:t>
            </w:r>
          </w:p>
        </w:tc>
        <w:tc>
          <w:tcPr>
            <w:tcW w:w="942" w:type="pct"/>
            <w:vAlign w:val="center"/>
          </w:tcPr>
          <w:p w:rsidR="0019063F" w:rsidRPr="006667CA" w:rsidRDefault="000F0326" w:rsidP="00F30227">
            <w:pPr>
              <w:jc w:val="center"/>
              <w:rPr>
                <w:sz w:val="18"/>
                <w:szCs w:val="18"/>
                <w:lang w:val="sr-Cyrl-CS"/>
              </w:rPr>
            </w:pPr>
            <w:r>
              <w:rPr>
                <w:sz w:val="18"/>
                <w:szCs w:val="18"/>
                <w:lang w:val="en-US"/>
              </w:rPr>
              <w:t>2009</w:t>
            </w:r>
            <w:r w:rsidR="0019063F" w:rsidRPr="002B0DD0">
              <w:rPr>
                <w:sz w:val="18"/>
                <w:szCs w:val="18"/>
                <w:lang w:val="sr-Cyrl-CS"/>
              </w:rPr>
              <w:t>.</w:t>
            </w:r>
          </w:p>
        </w:tc>
      </w:tr>
      <w:tr w:rsidR="0019063F" w:rsidRPr="00FD4AB1">
        <w:trPr>
          <w:trHeight w:val="284"/>
          <w:jc w:val="center"/>
        </w:trPr>
        <w:tc>
          <w:tcPr>
            <w:tcW w:w="1522" w:type="pct"/>
            <w:gridSpan w:val="6"/>
            <w:vAlign w:val="center"/>
          </w:tcPr>
          <w:p w:rsidR="0019063F" w:rsidRPr="00FD4AB1" w:rsidRDefault="0019063F" w:rsidP="00F30227">
            <w:pPr>
              <w:rPr>
                <w:sz w:val="18"/>
                <w:szCs w:val="18"/>
                <w:lang w:val="sr-Cyrl-CS"/>
              </w:rPr>
            </w:pPr>
            <w:r w:rsidRPr="00FD4AB1">
              <w:rPr>
                <w:sz w:val="18"/>
                <w:szCs w:val="18"/>
                <w:lang w:val="sr-Cyrl-CS"/>
              </w:rPr>
              <w:t>Ужа научна односно уметничка област</w:t>
            </w:r>
          </w:p>
        </w:tc>
        <w:tc>
          <w:tcPr>
            <w:tcW w:w="3478" w:type="pct"/>
            <w:gridSpan w:val="5"/>
            <w:vAlign w:val="center"/>
          </w:tcPr>
          <w:p w:rsidR="0019063F" w:rsidRPr="006667CA" w:rsidRDefault="001D2626" w:rsidP="00F30227">
            <w:pPr>
              <w:rPr>
                <w:sz w:val="18"/>
                <w:szCs w:val="18"/>
                <w:lang w:val="sr-Cyrl-CS"/>
              </w:rPr>
            </w:pPr>
            <w:r w:rsidRPr="001D2626">
              <w:rPr>
                <w:sz w:val="18"/>
                <w:szCs w:val="18"/>
                <w:lang w:val="sr-Cyrl-CS"/>
              </w:rPr>
              <w:t>Фармацеутска  хемија</w:t>
            </w:r>
          </w:p>
        </w:tc>
      </w:tr>
      <w:tr w:rsidR="0019063F" w:rsidRPr="00FD4AB1">
        <w:trPr>
          <w:trHeight w:val="284"/>
          <w:jc w:val="center"/>
        </w:trPr>
        <w:tc>
          <w:tcPr>
            <w:tcW w:w="5000" w:type="pct"/>
            <w:gridSpan w:val="11"/>
            <w:vAlign w:val="center"/>
          </w:tcPr>
          <w:p w:rsidR="0019063F" w:rsidRPr="00FD4AB1" w:rsidRDefault="0019063F" w:rsidP="00F30227">
            <w:pPr>
              <w:rPr>
                <w:sz w:val="18"/>
                <w:szCs w:val="18"/>
                <w:lang w:val="sr-Cyrl-CS"/>
              </w:rPr>
            </w:pPr>
            <w:r w:rsidRPr="00FD4AB1">
              <w:rPr>
                <w:sz w:val="18"/>
                <w:szCs w:val="18"/>
              </w:rPr>
              <w:t>Академска каријера</w:t>
            </w:r>
          </w:p>
        </w:tc>
      </w:tr>
      <w:tr w:rsidR="0019063F" w:rsidRPr="00FD4AB1" w:rsidTr="00B425A6">
        <w:trPr>
          <w:trHeight w:val="213"/>
          <w:jc w:val="center"/>
        </w:trPr>
        <w:tc>
          <w:tcPr>
            <w:tcW w:w="786" w:type="pct"/>
            <w:gridSpan w:val="2"/>
          </w:tcPr>
          <w:p w:rsidR="0019063F" w:rsidRPr="00FD4AB1" w:rsidRDefault="0019063F" w:rsidP="00F30227">
            <w:pPr>
              <w:jc w:val="center"/>
              <w:rPr>
                <w:sz w:val="18"/>
                <w:szCs w:val="18"/>
              </w:rPr>
            </w:pPr>
          </w:p>
        </w:tc>
        <w:tc>
          <w:tcPr>
            <w:tcW w:w="403" w:type="pct"/>
            <w:gridSpan w:val="2"/>
          </w:tcPr>
          <w:p w:rsidR="0019063F" w:rsidRPr="00FD4AB1" w:rsidRDefault="0019063F" w:rsidP="00F30227">
            <w:pPr>
              <w:jc w:val="center"/>
              <w:rPr>
                <w:sz w:val="18"/>
                <w:szCs w:val="18"/>
                <w:lang w:val="sr-Cyrl-CS"/>
              </w:rPr>
            </w:pPr>
            <w:r w:rsidRPr="00FD4AB1">
              <w:rPr>
                <w:sz w:val="18"/>
                <w:szCs w:val="18"/>
                <w:lang w:val="sr-Cyrl-CS"/>
              </w:rPr>
              <w:t>Година</w:t>
            </w:r>
          </w:p>
        </w:tc>
        <w:tc>
          <w:tcPr>
            <w:tcW w:w="2278" w:type="pct"/>
            <w:gridSpan w:val="5"/>
          </w:tcPr>
          <w:p w:rsidR="0019063F" w:rsidRPr="00FA05C1" w:rsidRDefault="0019063F" w:rsidP="00F30227">
            <w:pPr>
              <w:jc w:val="center"/>
              <w:rPr>
                <w:sz w:val="18"/>
                <w:szCs w:val="18"/>
                <w:lang w:val="sr-Cyrl-BA"/>
              </w:rPr>
            </w:pPr>
            <w:r>
              <w:rPr>
                <w:sz w:val="18"/>
                <w:szCs w:val="18"/>
                <w:lang w:val="sr-Cyrl-BA"/>
              </w:rPr>
              <w:t>Институција</w:t>
            </w:r>
          </w:p>
        </w:tc>
        <w:tc>
          <w:tcPr>
            <w:tcW w:w="1533" w:type="pct"/>
            <w:gridSpan w:val="2"/>
          </w:tcPr>
          <w:p w:rsidR="0019063F" w:rsidRPr="00FD4AB1" w:rsidRDefault="0019063F" w:rsidP="00F30227">
            <w:pPr>
              <w:jc w:val="center"/>
              <w:rPr>
                <w:sz w:val="18"/>
                <w:szCs w:val="18"/>
                <w:lang w:val="sr-Cyrl-CS"/>
              </w:rPr>
            </w:pPr>
            <w:r w:rsidRPr="00FD4AB1">
              <w:rPr>
                <w:sz w:val="18"/>
                <w:szCs w:val="18"/>
                <w:lang w:val="sr-Cyrl-CS"/>
              </w:rPr>
              <w:t>Област</w:t>
            </w:r>
          </w:p>
        </w:tc>
      </w:tr>
      <w:tr w:rsidR="0019063F" w:rsidRPr="00FD4AB1" w:rsidTr="00B425A6">
        <w:trPr>
          <w:trHeight w:val="284"/>
          <w:jc w:val="center"/>
        </w:trPr>
        <w:tc>
          <w:tcPr>
            <w:tcW w:w="786" w:type="pct"/>
            <w:gridSpan w:val="2"/>
            <w:vAlign w:val="center"/>
          </w:tcPr>
          <w:p w:rsidR="0019063F" w:rsidRPr="00291501" w:rsidRDefault="0019063F" w:rsidP="00F30227">
            <w:pPr>
              <w:rPr>
                <w:sz w:val="18"/>
                <w:szCs w:val="18"/>
                <w:lang w:val="sr-Cyrl-CS"/>
              </w:rPr>
            </w:pPr>
            <w:r w:rsidRPr="00FD4AB1">
              <w:rPr>
                <w:sz w:val="18"/>
                <w:szCs w:val="18"/>
                <w:lang w:val="sr-Cyrl-CS"/>
              </w:rPr>
              <w:t>Избор у звање</w:t>
            </w:r>
          </w:p>
        </w:tc>
        <w:tc>
          <w:tcPr>
            <w:tcW w:w="403" w:type="pct"/>
            <w:gridSpan w:val="2"/>
            <w:vAlign w:val="center"/>
          </w:tcPr>
          <w:p w:rsidR="0019063F" w:rsidRPr="002B0DD0" w:rsidRDefault="0019063F" w:rsidP="00D516DD">
            <w:pPr>
              <w:jc w:val="center"/>
              <w:rPr>
                <w:sz w:val="18"/>
                <w:szCs w:val="18"/>
                <w:lang w:val="sr-Cyrl-CS"/>
              </w:rPr>
            </w:pPr>
            <w:r w:rsidRPr="002B0DD0">
              <w:rPr>
                <w:sz w:val="18"/>
                <w:szCs w:val="18"/>
                <w:lang w:val="sr-Cyrl-CS"/>
              </w:rPr>
              <w:t>20</w:t>
            </w:r>
            <w:r w:rsidR="00C4392A">
              <w:rPr>
                <w:sz w:val="18"/>
                <w:szCs w:val="18"/>
                <w:lang w:val="sr-Cyrl-CS"/>
              </w:rPr>
              <w:t>1</w:t>
            </w:r>
            <w:r w:rsidR="00D516DD">
              <w:rPr>
                <w:sz w:val="18"/>
                <w:szCs w:val="18"/>
                <w:lang w:val="sr-Cyrl-CS"/>
              </w:rPr>
              <w:t>6</w:t>
            </w:r>
            <w:r w:rsidRPr="002B0DD0">
              <w:rPr>
                <w:sz w:val="18"/>
                <w:szCs w:val="18"/>
                <w:lang w:val="sr-Cyrl-CS"/>
              </w:rPr>
              <w:t>.</w:t>
            </w:r>
          </w:p>
        </w:tc>
        <w:tc>
          <w:tcPr>
            <w:tcW w:w="2278" w:type="pct"/>
            <w:gridSpan w:val="5"/>
            <w:vAlign w:val="center"/>
          </w:tcPr>
          <w:p w:rsidR="0019063F" w:rsidRPr="002B0DD0" w:rsidRDefault="00D516DD" w:rsidP="00F30227">
            <w:pPr>
              <w:rPr>
                <w:sz w:val="18"/>
                <w:szCs w:val="18"/>
                <w:lang w:val="sr-Cyrl-CS"/>
              </w:rPr>
            </w:pPr>
            <w:r>
              <w:rPr>
                <w:sz w:val="18"/>
                <w:szCs w:val="18"/>
                <w:lang w:val="sr-Cyrl-CS"/>
              </w:rPr>
              <w:t>Факултет медицинских наука</w:t>
            </w:r>
            <w:r w:rsidR="000F0326" w:rsidRPr="002B0DD0">
              <w:rPr>
                <w:sz w:val="18"/>
                <w:szCs w:val="18"/>
                <w:lang w:val="sr-Cyrl-CS"/>
              </w:rPr>
              <w:t>, Универзитет у Крагујевцу</w:t>
            </w:r>
          </w:p>
        </w:tc>
        <w:tc>
          <w:tcPr>
            <w:tcW w:w="1533" w:type="pct"/>
            <w:gridSpan w:val="2"/>
            <w:vAlign w:val="center"/>
          </w:tcPr>
          <w:p w:rsidR="0019063F" w:rsidRPr="002B0DD0" w:rsidRDefault="001D2626" w:rsidP="00F30227">
            <w:pPr>
              <w:rPr>
                <w:sz w:val="18"/>
                <w:szCs w:val="18"/>
                <w:lang w:val="sr-Cyrl-CS"/>
              </w:rPr>
            </w:pPr>
            <w:r w:rsidRPr="001D2626">
              <w:rPr>
                <w:sz w:val="18"/>
                <w:szCs w:val="18"/>
                <w:lang w:val="sr-Cyrl-CS"/>
              </w:rPr>
              <w:t>Фармацеутска  хемија</w:t>
            </w:r>
          </w:p>
        </w:tc>
      </w:tr>
      <w:tr w:rsidR="0019063F" w:rsidRPr="00FD4AB1" w:rsidTr="00B425A6">
        <w:trPr>
          <w:trHeight w:val="284"/>
          <w:jc w:val="center"/>
        </w:trPr>
        <w:tc>
          <w:tcPr>
            <w:tcW w:w="786" w:type="pct"/>
            <w:gridSpan w:val="2"/>
            <w:vAlign w:val="center"/>
          </w:tcPr>
          <w:p w:rsidR="0019063F" w:rsidRPr="00FD4AB1" w:rsidRDefault="0019063F" w:rsidP="00F30227">
            <w:pPr>
              <w:rPr>
                <w:sz w:val="18"/>
                <w:szCs w:val="18"/>
                <w:lang w:val="sr-Cyrl-CS"/>
              </w:rPr>
            </w:pPr>
            <w:r w:rsidRPr="00FD4AB1">
              <w:rPr>
                <w:sz w:val="18"/>
                <w:szCs w:val="18"/>
                <w:lang w:val="sr-Cyrl-CS"/>
              </w:rPr>
              <w:t>Докторат</w:t>
            </w:r>
          </w:p>
        </w:tc>
        <w:tc>
          <w:tcPr>
            <w:tcW w:w="403" w:type="pct"/>
            <w:gridSpan w:val="2"/>
            <w:vAlign w:val="center"/>
          </w:tcPr>
          <w:p w:rsidR="0019063F" w:rsidRPr="002B0DD0" w:rsidRDefault="0019063F" w:rsidP="00F30227">
            <w:pPr>
              <w:jc w:val="center"/>
              <w:rPr>
                <w:sz w:val="18"/>
                <w:szCs w:val="18"/>
                <w:lang w:val="sr-Cyrl-CS"/>
              </w:rPr>
            </w:pPr>
            <w:r w:rsidRPr="002B0DD0">
              <w:rPr>
                <w:sz w:val="18"/>
                <w:szCs w:val="18"/>
                <w:lang w:val="sr-Cyrl-CS"/>
              </w:rPr>
              <w:t>199</w:t>
            </w:r>
            <w:r w:rsidR="000F0326">
              <w:rPr>
                <w:sz w:val="18"/>
                <w:szCs w:val="18"/>
                <w:lang w:val="en-US"/>
              </w:rPr>
              <w:t>8</w:t>
            </w:r>
            <w:r w:rsidRPr="002B0DD0">
              <w:rPr>
                <w:sz w:val="18"/>
                <w:szCs w:val="18"/>
                <w:lang w:val="sr-Cyrl-CS"/>
              </w:rPr>
              <w:t>.</w:t>
            </w:r>
          </w:p>
        </w:tc>
        <w:tc>
          <w:tcPr>
            <w:tcW w:w="2278" w:type="pct"/>
            <w:gridSpan w:val="5"/>
            <w:vAlign w:val="center"/>
          </w:tcPr>
          <w:p w:rsidR="0019063F" w:rsidRPr="000F0326" w:rsidRDefault="000F0326" w:rsidP="00B425A6">
            <w:pPr>
              <w:rPr>
                <w:sz w:val="18"/>
                <w:szCs w:val="18"/>
                <w:lang w:val="sr-Cyrl-CS"/>
              </w:rPr>
            </w:pPr>
            <w:r w:rsidRPr="000F0326">
              <w:rPr>
                <w:sz w:val="18"/>
                <w:szCs w:val="18"/>
                <w:lang w:val="sr-Cyrl-CS"/>
              </w:rPr>
              <w:t>Природно-математички факултет, Универзитет у</w:t>
            </w:r>
            <w:r w:rsidR="00B425A6">
              <w:rPr>
                <w:sz w:val="18"/>
                <w:szCs w:val="18"/>
                <w:lang w:val="en-US"/>
              </w:rPr>
              <w:t xml:space="preserve"> </w:t>
            </w:r>
            <w:r w:rsidRPr="000F0326">
              <w:rPr>
                <w:sz w:val="18"/>
                <w:szCs w:val="18"/>
                <w:lang w:val="sr-Cyrl-CS"/>
              </w:rPr>
              <w:t>Крагујевцу</w:t>
            </w:r>
          </w:p>
        </w:tc>
        <w:tc>
          <w:tcPr>
            <w:tcW w:w="1533" w:type="pct"/>
            <w:gridSpan w:val="2"/>
            <w:vAlign w:val="center"/>
          </w:tcPr>
          <w:p w:rsidR="0019063F" w:rsidRPr="002B0DD0" w:rsidRDefault="000F0326" w:rsidP="00F30227">
            <w:pPr>
              <w:rPr>
                <w:sz w:val="18"/>
                <w:szCs w:val="18"/>
                <w:lang w:val="sr-Cyrl-CS"/>
              </w:rPr>
            </w:pPr>
            <w:r w:rsidRPr="006A0EB5">
              <w:rPr>
                <w:sz w:val="18"/>
                <w:szCs w:val="18"/>
                <w:lang w:val="sr-Cyrl-CS"/>
              </w:rPr>
              <w:t>Неорганска хемија</w:t>
            </w:r>
          </w:p>
        </w:tc>
      </w:tr>
      <w:tr w:rsidR="0019063F" w:rsidRPr="00FD4AB1" w:rsidTr="00B425A6">
        <w:trPr>
          <w:trHeight w:val="284"/>
          <w:jc w:val="center"/>
        </w:trPr>
        <w:tc>
          <w:tcPr>
            <w:tcW w:w="786" w:type="pct"/>
            <w:gridSpan w:val="2"/>
            <w:vAlign w:val="center"/>
          </w:tcPr>
          <w:p w:rsidR="0019063F" w:rsidRPr="00FD4AB1" w:rsidRDefault="0019063F" w:rsidP="00F30227">
            <w:pPr>
              <w:rPr>
                <w:sz w:val="18"/>
                <w:szCs w:val="18"/>
                <w:lang w:val="sr-Cyrl-CS"/>
              </w:rPr>
            </w:pPr>
            <w:r w:rsidRPr="00D82E10">
              <w:rPr>
                <w:sz w:val="18"/>
                <w:szCs w:val="18"/>
                <w:lang w:val="sr-Cyrl-CS"/>
              </w:rPr>
              <w:t>Специјализација</w:t>
            </w:r>
          </w:p>
        </w:tc>
        <w:tc>
          <w:tcPr>
            <w:tcW w:w="403" w:type="pct"/>
            <w:gridSpan w:val="2"/>
            <w:vAlign w:val="center"/>
          </w:tcPr>
          <w:p w:rsidR="0019063F" w:rsidRPr="002B0DD0" w:rsidRDefault="0019063F" w:rsidP="00F30227">
            <w:pPr>
              <w:jc w:val="center"/>
              <w:rPr>
                <w:sz w:val="18"/>
                <w:szCs w:val="18"/>
                <w:lang w:val="sr-Cyrl-CS"/>
              </w:rPr>
            </w:pPr>
          </w:p>
        </w:tc>
        <w:tc>
          <w:tcPr>
            <w:tcW w:w="2278" w:type="pct"/>
            <w:gridSpan w:val="5"/>
            <w:vAlign w:val="center"/>
          </w:tcPr>
          <w:p w:rsidR="0019063F" w:rsidRPr="002B0DD0" w:rsidRDefault="0019063F" w:rsidP="00F30227">
            <w:pPr>
              <w:rPr>
                <w:sz w:val="18"/>
                <w:szCs w:val="18"/>
                <w:lang w:val="sr-Cyrl-CS"/>
              </w:rPr>
            </w:pPr>
          </w:p>
        </w:tc>
        <w:tc>
          <w:tcPr>
            <w:tcW w:w="1533" w:type="pct"/>
            <w:gridSpan w:val="2"/>
            <w:vAlign w:val="center"/>
          </w:tcPr>
          <w:p w:rsidR="0019063F" w:rsidRPr="002B0DD0" w:rsidRDefault="0019063F" w:rsidP="00F30227">
            <w:pPr>
              <w:rPr>
                <w:sz w:val="18"/>
                <w:szCs w:val="18"/>
                <w:lang w:val="sr-Cyrl-CS"/>
              </w:rPr>
            </w:pPr>
          </w:p>
        </w:tc>
      </w:tr>
      <w:tr w:rsidR="0019063F" w:rsidRPr="00FD4AB1" w:rsidTr="00B425A6">
        <w:trPr>
          <w:trHeight w:val="284"/>
          <w:jc w:val="center"/>
        </w:trPr>
        <w:tc>
          <w:tcPr>
            <w:tcW w:w="786" w:type="pct"/>
            <w:gridSpan w:val="2"/>
            <w:vAlign w:val="center"/>
          </w:tcPr>
          <w:p w:rsidR="0019063F" w:rsidRPr="00FD4AB1" w:rsidRDefault="0019063F" w:rsidP="00F30227">
            <w:pPr>
              <w:rPr>
                <w:sz w:val="18"/>
                <w:szCs w:val="18"/>
                <w:lang w:val="sr-Cyrl-CS"/>
              </w:rPr>
            </w:pPr>
            <w:r w:rsidRPr="00FD4AB1">
              <w:rPr>
                <w:sz w:val="18"/>
                <w:szCs w:val="18"/>
                <w:lang w:val="sr-Cyrl-CS"/>
              </w:rPr>
              <w:t>Магистратура</w:t>
            </w:r>
          </w:p>
        </w:tc>
        <w:tc>
          <w:tcPr>
            <w:tcW w:w="403" w:type="pct"/>
            <w:gridSpan w:val="2"/>
            <w:vAlign w:val="center"/>
          </w:tcPr>
          <w:p w:rsidR="0019063F" w:rsidRPr="00FA05C1" w:rsidRDefault="000F0326" w:rsidP="00F30227">
            <w:pPr>
              <w:jc w:val="center"/>
              <w:rPr>
                <w:sz w:val="18"/>
                <w:szCs w:val="18"/>
                <w:lang w:val="sr-Latn-BA"/>
              </w:rPr>
            </w:pPr>
            <w:r>
              <w:rPr>
                <w:sz w:val="18"/>
                <w:szCs w:val="18"/>
                <w:lang w:val="sr-Latn-BA"/>
              </w:rPr>
              <w:t>1993.</w:t>
            </w:r>
          </w:p>
        </w:tc>
        <w:tc>
          <w:tcPr>
            <w:tcW w:w="2278" w:type="pct"/>
            <w:gridSpan w:val="5"/>
            <w:vAlign w:val="center"/>
          </w:tcPr>
          <w:p w:rsidR="0019063F" w:rsidRPr="002B0DD0" w:rsidRDefault="000F0326" w:rsidP="00F30227">
            <w:pPr>
              <w:rPr>
                <w:sz w:val="18"/>
                <w:szCs w:val="18"/>
                <w:lang w:val="sr-Cyrl-CS"/>
              </w:rPr>
            </w:pPr>
            <w:r w:rsidRPr="006A0EB5">
              <w:rPr>
                <w:sz w:val="18"/>
                <w:szCs w:val="18"/>
                <w:lang w:val="sr-Cyrl-CS"/>
              </w:rPr>
              <w:t>Природно-математички факултет, Универзитет у Крагујевцу</w:t>
            </w:r>
          </w:p>
        </w:tc>
        <w:tc>
          <w:tcPr>
            <w:tcW w:w="1533" w:type="pct"/>
            <w:gridSpan w:val="2"/>
            <w:vAlign w:val="center"/>
          </w:tcPr>
          <w:p w:rsidR="0019063F" w:rsidRPr="002B0DD0" w:rsidRDefault="000F0326" w:rsidP="00F30227">
            <w:pPr>
              <w:rPr>
                <w:sz w:val="18"/>
                <w:szCs w:val="18"/>
                <w:lang w:val="sr-Cyrl-CS"/>
              </w:rPr>
            </w:pPr>
            <w:r w:rsidRPr="006A0EB5">
              <w:rPr>
                <w:sz w:val="18"/>
                <w:szCs w:val="18"/>
                <w:lang w:val="sr-Cyrl-CS"/>
              </w:rPr>
              <w:t>Неорганска хемија</w:t>
            </w:r>
          </w:p>
        </w:tc>
      </w:tr>
      <w:tr w:rsidR="0019063F" w:rsidRPr="00FD4AB1" w:rsidTr="00B425A6">
        <w:trPr>
          <w:trHeight w:val="284"/>
          <w:jc w:val="center"/>
        </w:trPr>
        <w:tc>
          <w:tcPr>
            <w:tcW w:w="786" w:type="pct"/>
            <w:gridSpan w:val="2"/>
            <w:vAlign w:val="center"/>
          </w:tcPr>
          <w:p w:rsidR="0019063F" w:rsidRPr="00FD4AB1" w:rsidRDefault="0019063F" w:rsidP="00F30227">
            <w:pPr>
              <w:rPr>
                <w:sz w:val="18"/>
                <w:szCs w:val="18"/>
                <w:lang w:val="sr-Cyrl-CS"/>
              </w:rPr>
            </w:pPr>
            <w:r w:rsidRPr="00FD4AB1">
              <w:rPr>
                <w:sz w:val="18"/>
                <w:szCs w:val="18"/>
                <w:lang w:val="sr-Cyrl-CS"/>
              </w:rPr>
              <w:t>Диплома</w:t>
            </w:r>
          </w:p>
        </w:tc>
        <w:tc>
          <w:tcPr>
            <w:tcW w:w="403" w:type="pct"/>
            <w:gridSpan w:val="2"/>
            <w:vAlign w:val="center"/>
          </w:tcPr>
          <w:p w:rsidR="0019063F" w:rsidRPr="002B0DD0" w:rsidRDefault="0019063F" w:rsidP="00F30227">
            <w:pPr>
              <w:jc w:val="center"/>
              <w:rPr>
                <w:sz w:val="18"/>
                <w:szCs w:val="18"/>
                <w:lang w:val="sr-Cyrl-CS"/>
              </w:rPr>
            </w:pPr>
            <w:r w:rsidRPr="002B0DD0">
              <w:rPr>
                <w:sz w:val="18"/>
                <w:szCs w:val="18"/>
                <w:lang w:val="sr-Cyrl-CS"/>
              </w:rPr>
              <w:t>198</w:t>
            </w:r>
            <w:r w:rsidR="000F0326">
              <w:rPr>
                <w:sz w:val="18"/>
                <w:szCs w:val="18"/>
                <w:lang w:val="en-US"/>
              </w:rPr>
              <w:t>8</w:t>
            </w:r>
            <w:r w:rsidRPr="002B0DD0">
              <w:rPr>
                <w:sz w:val="18"/>
                <w:szCs w:val="18"/>
                <w:lang w:val="sr-Cyrl-CS"/>
              </w:rPr>
              <w:t>.</w:t>
            </w:r>
          </w:p>
        </w:tc>
        <w:tc>
          <w:tcPr>
            <w:tcW w:w="2278" w:type="pct"/>
            <w:gridSpan w:val="5"/>
            <w:vAlign w:val="center"/>
          </w:tcPr>
          <w:p w:rsidR="0019063F" w:rsidRPr="002B0DD0" w:rsidRDefault="000F0326" w:rsidP="00F30227">
            <w:pPr>
              <w:rPr>
                <w:sz w:val="18"/>
                <w:szCs w:val="18"/>
                <w:lang w:val="sr-Cyrl-CS"/>
              </w:rPr>
            </w:pPr>
            <w:r w:rsidRPr="006A0EB5">
              <w:rPr>
                <w:sz w:val="18"/>
                <w:szCs w:val="18"/>
                <w:lang w:val="ru-RU"/>
              </w:rPr>
              <w:t>Природно-математичко факултет</w:t>
            </w:r>
            <w:r w:rsidRPr="006A0EB5">
              <w:rPr>
                <w:sz w:val="18"/>
                <w:szCs w:val="18"/>
                <w:lang w:val="sr-Cyrl-BA"/>
              </w:rPr>
              <w:t>, Универзитет у Крагујевцу</w:t>
            </w:r>
          </w:p>
        </w:tc>
        <w:tc>
          <w:tcPr>
            <w:tcW w:w="1533" w:type="pct"/>
            <w:gridSpan w:val="2"/>
            <w:vAlign w:val="center"/>
          </w:tcPr>
          <w:p w:rsidR="0019063F" w:rsidRPr="002B0DD0" w:rsidRDefault="000F0326" w:rsidP="00F30227">
            <w:pPr>
              <w:rPr>
                <w:sz w:val="18"/>
                <w:szCs w:val="18"/>
                <w:lang w:val="sr-Cyrl-CS"/>
              </w:rPr>
            </w:pPr>
            <w:r w:rsidRPr="006A0EB5">
              <w:rPr>
                <w:sz w:val="18"/>
                <w:szCs w:val="18"/>
              </w:rPr>
              <w:t>Хемија</w:t>
            </w:r>
          </w:p>
        </w:tc>
      </w:tr>
      <w:tr w:rsidR="0019063F" w:rsidRPr="00FD4AB1">
        <w:trPr>
          <w:trHeight w:val="400"/>
          <w:jc w:val="center"/>
        </w:trPr>
        <w:tc>
          <w:tcPr>
            <w:tcW w:w="5000" w:type="pct"/>
            <w:gridSpan w:val="11"/>
            <w:vAlign w:val="center"/>
          </w:tcPr>
          <w:p w:rsidR="0019063F" w:rsidRPr="00FD4AB1" w:rsidRDefault="0019063F" w:rsidP="00F30227">
            <w:pPr>
              <w:rPr>
                <w:sz w:val="18"/>
                <w:szCs w:val="18"/>
                <w:lang w:val="sr-Cyrl-CS"/>
              </w:rPr>
            </w:pPr>
            <w:r w:rsidRPr="00FD4AB1">
              <w:rPr>
                <w:sz w:val="18"/>
                <w:szCs w:val="18"/>
                <w:lang w:val="sr-Cyrl-CS"/>
              </w:rPr>
              <w:t xml:space="preserve">Репрезентативне референце </w:t>
            </w:r>
          </w:p>
        </w:tc>
      </w:tr>
      <w:tr w:rsidR="000F0326" w:rsidRPr="00FD4AB1">
        <w:trPr>
          <w:trHeight w:val="284"/>
          <w:jc w:val="center"/>
        </w:trPr>
        <w:tc>
          <w:tcPr>
            <w:tcW w:w="217" w:type="pct"/>
            <w:vAlign w:val="center"/>
          </w:tcPr>
          <w:p w:rsidR="000F0326" w:rsidRPr="00BC4058" w:rsidRDefault="000F0326" w:rsidP="00F30227">
            <w:pPr>
              <w:jc w:val="center"/>
              <w:rPr>
                <w:sz w:val="16"/>
                <w:szCs w:val="18"/>
                <w:lang w:val="sr-Cyrl-CS"/>
              </w:rPr>
            </w:pPr>
            <w:r w:rsidRPr="00BC4058">
              <w:rPr>
                <w:sz w:val="16"/>
                <w:szCs w:val="18"/>
                <w:lang w:val="sr-Cyrl-CS"/>
              </w:rPr>
              <w:t>1.</w:t>
            </w:r>
          </w:p>
        </w:tc>
        <w:tc>
          <w:tcPr>
            <w:tcW w:w="4783" w:type="pct"/>
            <w:gridSpan w:val="10"/>
            <w:vAlign w:val="center"/>
          </w:tcPr>
          <w:p w:rsidR="000F0326" w:rsidRPr="00113376" w:rsidRDefault="00643C27" w:rsidP="00643C27">
            <w:pPr>
              <w:jc w:val="both"/>
              <w:rPr>
                <w:color w:val="000000"/>
                <w:sz w:val="16"/>
                <w:szCs w:val="16"/>
              </w:rPr>
            </w:pPr>
            <w:r w:rsidRPr="00643C27">
              <w:rPr>
                <w:color w:val="000000"/>
                <w:sz w:val="16"/>
                <w:szCs w:val="16"/>
              </w:rPr>
              <w:t>Jelic RM, Tomovic MT, Stojanovic SD, Joksovic Lj, Jakovljevic IZ, Djurdjevic PT.  Study of inclusion complex of beta-cyclodextrin and levofloxacin and its effect on the solution equilibria between gadolinium(III) ion and levofloxacin. Monatshefte Fur Chemie 2015; 146(10):1621-1630</w:t>
            </w:r>
          </w:p>
        </w:tc>
      </w:tr>
      <w:tr w:rsidR="00643C27" w:rsidRPr="00FD4AB1">
        <w:trPr>
          <w:trHeight w:val="284"/>
          <w:jc w:val="center"/>
        </w:trPr>
        <w:tc>
          <w:tcPr>
            <w:tcW w:w="217" w:type="pct"/>
            <w:vAlign w:val="center"/>
          </w:tcPr>
          <w:p w:rsidR="00643C27" w:rsidRPr="00BC4058" w:rsidRDefault="00643C27" w:rsidP="00F61755">
            <w:pPr>
              <w:jc w:val="center"/>
              <w:rPr>
                <w:sz w:val="16"/>
                <w:szCs w:val="18"/>
                <w:lang w:val="sr-Cyrl-CS"/>
              </w:rPr>
            </w:pPr>
            <w:r w:rsidRPr="00BC4058">
              <w:rPr>
                <w:sz w:val="16"/>
                <w:szCs w:val="18"/>
                <w:lang w:val="sr-Cyrl-CS"/>
              </w:rPr>
              <w:t>2.</w:t>
            </w:r>
          </w:p>
        </w:tc>
        <w:tc>
          <w:tcPr>
            <w:tcW w:w="4783" w:type="pct"/>
            <w:gridSpan w:val="10"/>
            <w:vAlign w:val="center"/>
          </w:tcPr>
          <w:p w:rsidR="00643C27" w:rsidRPr="00643C27" w:rsidRDefault="00643C27" w:rsidP="00643C27">
            <w:pPr>
              <w:jc w:val="both"/>
              <w:rPr>
                <w:color w:val="000000"/>
                <w:sz w:val="16"/>
                <w:szCs w:val="16"/>
              </w:rPr>
            </w:pPr>
            <w:r w:rsidRPr="00643C27">
              <w:rPr>
                <w:color w:val="000000"/>
                <w:sz w:val="16"/>
                <w:szCs w:val="16"/>
              </w:rPr>
              <w:t>Trbojevic-Stankovic JB, Odovic JV, Jelic RM, Nesic DM, Stojimirovic BB.  The Influence of Certain Molecular Descriptors of Fecal Elimination of Angiotensin Ii Receptor Antagonists. Archives of biological sciences 2015; 67(1):103-109</w:t>
            </w:r>
          </w:p>
        </w:tc>
      </w:tr>
      <w:tr w:rsidR="00643C27" w:rsidRPr="00FD4AB1">
        <w:trPr>
          <w:trHeight w:val="284"/>
          <w:jc w:val="center"/>
        </w:trPr>
        <w:tc>
          <w:tcPr>
            <w:tcW w:w="217" w:type="pct"/>
            <w:vAlign w:val="center"/>
          </w:tcPr>
          <w:p w:rsidR="00643C27" w:rsidRPr="00BC4058" w:rsidRDefault="00643C27" w:rsidP="00F61755">
            <w:pPr>
              <w:jc w:val="center"/>
              <w:rPr>
                <w:sz w:val="16"/>
                <w:szCs w:val="18"/>
                <w:lang w:val="sr-Cyrl-CS"/>
              </w:rPr>
            </w:pPr>
            <w:r w:rsidRPr="00BC4058">
              <w:rPr>
                <w:sz w:val="16"/>
                <w:szCs w:val="18"/>
                <w:lang w:val="sr-Cyrl-CS"/>
              </w:rPr>
              <w:t>3.</w:t>
            </w:r>
          </w:p>
        </w:tc>
        <w:tc>
          <w:tcPr>
            <w:tcW w:w="4783" w:type="pct"/>
            <w:gridSpan w:val="10"/>
            <w:vAlign w:val="center"/>
          </w:tcPr>
          <w:p w:rsidR="00643C27" w:rsidRPr="00A515FF" w:rsidRDefault="00643C27" w:rsidP="00C07DC3">
            <w:pPr>
              <w:jc w:val="both"/>
              <w:rPr>
                <w:color w:val="000000"/>
                <w:sz w:val="16"/>
                <w:szCs w:val="16"/>
              </w:rPr>
            </w:pPr>
            <w:r w:rsidRPr="00A515FF">
              <w:rPr>
                <w:color w:val="000000"/>
                <w:sz w:val="16"/>
                <w:szCs w:val="16"/>
              </w:rPr>
              <w:t>Mrkalić EM, Jelić RM, Klisurić OR, Matović ZD. Synthesis of novel palladium(II) complexes with oxalic acid diamide derivatives and their interaction with nucleosides and proteins. Structural, solution, and computational study. Dalton Trans 2014; 43(40):15126-</w:t>
            </w:r>
            <w:r>
              <w:rPr>
                <w:color w:val="000000"/>
                <w:sz w:val="16"/>
                <w:szCs w:val="16"/>
              </w:rPr>
              <w:t>151</w:t>
            </w:r>
            <w:r w:rsidRPr="00A515FF">
              <w:rPr>
                <w:color w:val="000000"/>
                <w:sz w:val="16"/>
                <w:szCs w:val="16"/>
              </w:rPr>
              <w:t>37.</w:t>
            </w:r>
          </w:p>
        </w:tc>
      </w:tr>
      <w:tr w:rsidR="00643C27" w:rsidRPr="00FD4AB1">
        <w:trPr>
          <w:trHeight w:val="284"/>
          <w:jc w:val="center"/>
        </w:trPr>
        <w:tc>
          <w:tcPr>
            <w:tcW w:w="217" w:type="pct"/>
            <w:vAlign w:val="center"/>
          </w:tcPr>
          <w:p w:rsidR="00643C27" w:rsidRPr="00BC4058" w:rsidRDefault="00643C27" w:rsidP="00F61755">
            <w:pPr>
              <w:jc w:val="center"/>
              <w:rPr>
                <w:sz w:val="16"/>
                <w:szCs w:val="18"/>
                <w:lang w:val="sr-Cyrl-CS"/>
              </w:rPr>
            </w:pPr>
            <w:r w:rsidRPr="00BC4058">
              <w:rPr>
                <w:sz w:val="16"/>
                <w:szCs w:val="18"/>
                <w:lang w:val="sr-Cyrl-CS"/>
              </w:rPr>
              <w:t>4.</w:t>
            </w:r>
          </w:p>
        </w:tc>
        <w:tc>
          <w:tcPr>
            <w:tcW w:w="4783" w:type="pct"/>
            <w:gridSpan w:val="10"/>
            <w:vAlign w:val="center"/>
          </w:tcPr>
          <w:p w:rsidR="00643C27" w:rsidRPr="0031312E" w:rsidRDefault="00643C27" w:rsidP="0031312E">
            <w:pPr>
              <w:jc w:val="both"/>
              <w:rPr>
                <w:color w:val="000000"/>
                <w:sz w:val="16"/>
                <w:szCs w:val="16"/>
              </w:rPr>
            </w:pPr>
            <w:r w:rsidRPr="0031312E">
              <w:rPr>
                <w:color w:val="000000"/>
                <w:sz w:val="16"/>
                <w:szCs w:val="16"/>
              </w:rPr>
              <w:t>Matovic ZD, Mrkalic EM, Bogdanovic GM, Kojic VV, Meetsma A,  Jelic RM. Antitumor effects of a tetradentate amido-carboxylate ligands and corresponding square-planar palladium(II) complexes toward some cancer cells. Crystal structure, DFT modeling and ligand to DNA probe Docking simulation. Journal of Inorganic Biochemistry 2013; 121:134-144</w:t>
            </w:r>
          </w:p>
        </w:tc>
      </w:tr>
      <w:tr w:rsidR="00643C27" w:rsidRPr="00FD4AB1">
        <w:trPr>
          <w:trHeight w:val="284"/>
          <w:jc w:val="center"/>
        </w:trPr>
        <w:tc>
          <w:tcPr>
            <w:tcW w:w="217" w:type="pct"/>
            <w:vAlign w:val="center"/>
          </w:tcPr>
          <w:p w:rsidR="00643C27" w:rsidRPr="00BC4058" w:rsidRDefault="00643C27" w:rsidP="00F61755">
            <w:pPr>
              <w:jc w:val="center"/>
              <w:rPr>
                <w:sz w:val="16"/>
                <w:szCs w:val="18"/>
                <w:lang w:val="sr-Cyrl-CS"/>
              </w:rPr>
            </w:pPr>
            <w:r w:rsidRPr="00BC4058">
              <w:rPr>
                <w:sz w:val="16"/>
                <w:szCs w:val="18"/>
                <w:lang w:val="sr-Cyrl-CS"/>
              </w:rPr>
              <w:t>5.</w:t>
            </w:r>
          </w:p>
        </w:tc>
        <w:tc>
          <w:tcPr>
            <w:tcW w:w="4783" w:type="pct"/>
            <w:gridSpan w:val="10"/>
            <w:vAlign w:val="center"/>
          </w:tcPr>
          <w:p w:rsidR="00643C27" w:rsidRPr="0031312E" w:rsidRDefault="00643C27" w:rsidP="0031312E">
            <w:pPr>
              <w:jc w:val="both"/>
              <w:rPr>
                <w:color w:val="000000"/>
                <w:sz w:val="16"/>
                <w:szCs w:val="16"/>
              </w:rPr>
            </w:pPr>
            <w:r w:rsidRPr="0031312E">
              <w:rPr>
                <w:color w:val="000000"/>
                <w:sz w:val="16"/>
                <w:szCs w:val="16"/>
              </w:rPr>
              <w:t>Matovic ZD, Jeremic MS, Jelic RM, Zlatar M, Jakovljevic IZ. Configurational, LFDFT and NBO analysis of chromium (III) complexes of edta-type ligands. Polyhedron 2013; 55:131-143</w:t>
            </w:r>
          </w:p>
        </w:tc>
      </w:tr>
      <w:tr w:rsidR="00643C27" w:rsidRPr="00FD4AB1">
        <w:trPr>
          <w:trHeight w:val="284"/>
          <w:jc w:val="center"/>
        </w:trPr>
        <w:tc>
          <w:tcPr>
            <w:tcW w:w="217" w:type="pct"/>
            <w:vAlign w:val="center"/>
          </w:tcPr>
          <w:p w:rsidR="00643C27" w:rsidRPr="00BC4058" w:rsidRDefault="00643C27" w:rsidP="00F61755">
            <w:pPr>
              <w:jc w:val="center"/>
              <w:rPr>
                <w:sz w:val="16"/>
                <w:szCs w:val="18"/>
                <w:lang w:val="sr-Cyrl-CS"/>
              </w:rPr>
            </w:pPr>
            <w:r w:rsidRPr="00BC4058">
              <w:rPr>
                <w:sz w:val="16"/>
                <w:szCs w:val="18"/>
                <w:lang w:val="sr-Cyrl-CS"/>
              </w:rPr>
              <w:t>6.</w:t>
            </w:r>
          </w:p>
        </w:tc>
        <w:tc>
          <w:tcPr>
            <w:tcW w:w="4783" w:type="pct"/>
            <w:gridSpan w:val="10"/>
            <w:vAlign w:val="center"/>
          </w:tcPr>
          <w:p w:rsidR="00643C27" w:rsidRPr="0031312E" w:rsidRDefault="00643C27" w:rsidP="0031312E">
            <w:pPr>
              <w:jc w:val="both"/>
              <w:rPr>
                <w:color w:val="000000"/>
                <w:sz w:val="16"/>
                <w:szCs w:val="16"/>
              </w:rPr>
            </w:pPr>
            <w:r w:rsidRPr="0031312E">
              <w:rPr>
                <w:color w:val="000000"/>
                <w:sz w:val="16"/>
                <w:szCs w:val="16"/>
              </w:rPr>
              <w:t>Mijatovic AM, Jelic RM, Bogojeski J, Bugarcic ZD, Petrovic BV.</w:t>
            </w:r>
            <w:r>
              <w:rPr>
                <w:color w:val="000000"/>
                <w:sz w:val="16"/>
                <w:szCs w:val="16"/>
              </w:rPr>
              <w:t xml:space="preserve"> </w:t>
            </w:r>
            <w:r w:rsidRPr="0031312E">
              <w:rPr>
                <w:color w:val="000000"/>
                <w:sz w:val="16"/>
                <w:szCs w:val="16"/>
              </w:rPr>
              <w:t>Kinetics, mechanism, and equilibrium studies of the reactions between a ruthenium(II) complex and some nitrogen- and sulfur-donor nucleophiles. Monatshefte Fur Chemie 2013; 144(10):1489-1498</w:t>
            </w:r>
          </w:p>
        </w:tc>
      </w:tr>
      <w:tr w:rsidR="00643C27" w:rsidRPr="00FD4AB1">
        <w:trPr>
          <w:trHeight w:val="284"/>
          <w:jc w:val="center"/>
        </w:trPr>
        <w:tc>
          <w:tcPr>
            <w:tcW w:w="217" w:type="pct"/>
            <w:vAlign w:val="center"/>
          </w:tcPr>
          <w:p w:rsidR="00643C27" w:rsidRPr="00BC4058" w:rsidRDefault="00643C27" w:rsidP="00F61755">
            <w:pPr>
              <w:jc w:val="center"/>
              <w:rPr>
                <w:sz w:val="16"/>
                <w:szCs w:val="18"/>
                <w:lang w:val="sr-Cyrl-CS"/>
              </w:rPr>
            </w:pPr>
            <w:r w:rsidRPr="00BC4058">
              <w:rPr>
                <w:sz w:val="16"/>
                <w:szCs w:val="18"/>
                <w:lang w:val="sr-Cyrl-CS"/>
              </w:rPr>
              <w:t>7.</w:t>
            </w:r>
          </w:p>
        </w:tc>
        <w:tc>
          <w:tcPr>
            <w:tcW w:w="4783" w:type="pct"/>
            <w:gridSpan w:val="10"/>
            <w:vAlign w:val="center"/>
          </w:tcPr>
          <w:p w:rsidR="00643C27" w:rsidRPr="0031312E" w:rsidRDefault="00643C27" w:rsidP="0031312E">
            <w:pPr>
              <w:jc w:val="both"/>
              <w:rPr>
                <w:color w:val="000000"/>
                <w:sz w:val="16"/>
                <w:szCs w:val="16"/>
              </w:rPr>
            </w:pPr>
            <w:r w:rsidRPr="00C07DC3">
              <w:rPr>
                <w:color w:val="000000"/>
                <w:sz w:val="16"/>
                <w:szCs w:val="16"/>
              </w:rPr>
              <w:t>Jelić R, Selimović E, Nikolić R, Bugarčić ŽD, Bogojeski J</w:t>
            </w:r>
            <w:r>
              <w:rPr>
                <w:color w:val="000000"/>
                <w:sz w:val="16"/>
                <w:szCs w:val="16"/>
              </w:rPr>
              <w:t xml:space="preserve">. </w:t>
            </w:r>
            <w:r w:rsidRPr="00C07DC3">
              <w:rPr>
                <w:color w:val="000000"/>
                <w:sz w:val="16"/>
                <w:szCs w:val="16"/>
              </w:rPr>
              <w:t>Equilibrium studies between some transition metal ions and Me 6[14]dieneN 4 ligand.  Monatshefte fur Chemi 2012; 143 (10):1357-1363.</w:t>
            </w:r>
          </w:p>
        </w:tc>
      </w:tr>
      <w:tr w:rsidR="00643C27" w:rsidRPr="00FD4AB1">
        <w:trPr>
          <w:trHeight w:val="284"/>
          <w:jc w:val="center"/>
        </w:trPr>
        <w:tc>
          <w:tcPr>
            <w:tcW w:w="217" w:type="pct"/>
            <w:vAlign w:val="center"/>
          </w:tcPr>
          <w:p w:rsidR="00643C27" w:rsidRPr="00BC4058" w:rsidRDefault="00643C27" w:rsidP="00F61755">
            <w:pPr>
              <w:jc w:val="center"/>
              <w:rPr>
                <w:sz w:val="16"/>
                <w:szCs w:val="18"/>
                <w:lang w:val="sr-Cyrl-CS"/>
              </w:rPr>
            </w:pPr>
            <w:r w:rsidRPr="00BC4058">
              <w:rPr>
                <w:sz w:val="16"/>
                <w:szCs w:val="18"/>
                <w:lang w:val="sr-Cyrl-CS"/>
              </w:rPr>
              <w:t>8.</w:t>
            </w:r>
          </w:p>
        </w:tc>
        <w:tc>
          <w:tcPr>
            <w:tcW w:w="4783" w:type="pct"/>
            <w:gridSpan w:val="10"/>
            <w:vAlign w:val="center"/>
          </w:tcPr>
          <w:p w:rsidR="00643C27" w:rsidRPr="00C07DC3" w:rsidRDefault="00643C27" w:rsidP="0031312E">
            <w:pPr>
              <w:jc w:val="both"/>
              <w:rPr>
                <w:color w:val="000000"/>
                <w:sz w:val="16"/>
                <w:szCs w:val="16"/>
              </w:rPr>
            </w:pPr>
            <w:r w:rsidRPr="00C07DC3">
              <w:rPr>
                <w:color w:val="000000"/>
                <w:sz w:val="16"/>
                <w:szCs w:val="16"/>
              </w:rPr>
              <w:t>Manojlović N.T, Mašković P.Z, Vasiljević P.J, Jelić R.M, Jusković M.Ž, Sovrlić M, Mandić L, Radojković M.</w:t>
            </w:r>
            <w:r>
              <w:rPr>
                <w:color w:val="000000"/>
                <w:sz w:val="16"/>
                <w:szCs w:val="16"/>
              </w:rPr>
              <w:t xml:space="preserve"> </w:t>
            </w:r>
            <w:r w:rsidRPr="00C07DC3">
              <w:rPr>
                <w:color w:val="000000"/>
                <w:sz w:val="16"/>
                <w:szCs w:val="16"/>
              </w:rPr>
              <w:t>HPLC analysis, antimicrobial and antioxidant activities of Daphne cneorum L. Hemijska industrija 2012; 66(5): 709–716.</w:t>
            </w:r>
          </w:p>
        </w:tc>
      </w:tr>
      <w:tr w:rsidR="00643C27" w:rsidRPr="00FD4AB1">
        <w:trPr>
          <w:trHeight w:val="284"/>
          <w:jc w:val="center"/>
        </w:trPr>
        <w:tc>
          <w:tcPr>
            <w:tcW w:w="217" w:type="pct"/>
            <w:vAlign w:val="center"/>
          </w:tcPr>
          <w:p w:rsidR="00643C27" w:rsidRPr="00BC4058" w:rsidRDefault="00643C27" w:rsidP="00F61755">
            <w:pPr>
              <w:jc w:val="center"/>
              <w:rPr>
                <w:sz w:val="16"/>
                <w:szCs w:val="18"/>
                <w:lang w:val="sr-Cyrl-CS"/>
              </w:rPr>
            </w:pPr>
            <w:r w:rsidRPr="00BC4058">
              <w:rPr>
                <w:sz w:val="16"/>
                <w:szCs w:val="18"/>
                <w:lang w:val="sr-Cyrl-CS"/>
              </w:rPr>
              <w:t>9.</w:t>
            </w:r>
          </w:p>
        </w:tc>
        <w:tc>
          <w:tcPr>
            <w:tcW w:w="4783" w:type="pct"/>
            <w:gridSpan w:val="10"/>
            <w:vAlign w:val="center"/>
          </w:tcPr>
          <w:p w:rsidR="00643C27" w:rsidRPr="008A4F63" w:rsidRDefault="00643C27" w:rsidP="008A4F63">
            <w:pPr>
              <w:jc w:val="both"/>
              <w:rPr>
                <w:color w:val="000000"/>
                <w:sz w:val="16"/>
                <w:szCs w:val="16"/>
              </w:rPr>
            </w:pPr>
            <w:r w:rsidRPr="008A4F63">
              <w:rPr>
                <w:color w:val="000000"/>
                <w:sz w:val="16"/>
                <w:szCs w:val="16"/>
              </w:rPr>
              <w:t>R. Jelić, S. Marković, B. Petrović</w:t>
            </w:r>
            <w:r>
              <w:rPr>
                <w:color w:val="000000"/>
                <w:sz w:val="16"/>
                <w:szCs w:val="16"/>
              </w:rPr>
              <w:t xml:space="preserve">. </w:t>
            </w:r>
            <w:r w:rsidRPr="008A4F63">
              <w:rPr>
                <w:color w:val="000000"/>
                <w:sz w:val="16"/>
                <w:szCs w:val="16"/>
              </w:rPr>
              <w:t>Equilibrium studies on complex formation reactions of dichlorido[(R,R)-trans-1,2-diaminocyclohexane]platinum (II) complex with ligands of biological significance. Monatshefte fur Chemie 2011; 142:985-992.</w:t>
            </w:r>
          </w:p>
        </w:tc>
      </w:tr>
      <w:tr w:rsidR="00643C27" w:rsidRPr="00FD4AB1">
        <w:trPr>
          <w:trHeight w:val="284"/>
          <w:jc w:val="center"/>
        </w:trPr>
        <w:tc>
          <w:tcPr>
            <w:tcW w:w="217" w:type="pct"/>
            <w:vAlign w:val="center"/>
          </w:tcPr>
          <w:p w:rsidR="00643C27" w:rsidRPr="00BC4058" w:rsidRDefault="00643C27" w:rsidP="00F61755">
            <w:pPr>
              <w:jc w:val="center"/>
              <w:rPr>
                <w:sz w:val="16"/>
                <w:szCs w:val="18"/>
                <w:lang w:val="en-US"/>
              </w:rPr>
            </w:pPr>
            <w:r w:rsidRPr="00BC4058">
              <w:rPr>
                <w:sz w:val="16"/>
                <w:szCs w:val="18"/>
                <w:lang w:val="en-US"/>
              </w:rPr>
              <w:t>10.</w:t>
            </w:r>
          </w:p>
        </w:tc>
        <w:tc>
          <w:tcPr>
            <w:tcW w:w="4783" w:type="pct"/>
            <w:gridSpan w:val="10"/>
            <w:vAlign w:val="center"/>
          </w:tcPr>
          <w:p w:rsidR="00643C27" w:rsidRPr="00C4392A" w:rsidRDefault="00643C27" w:rsidP="00C4392A">
            <w:pPr>
              <w:jc w:val="both"/>
              <w:rPr>
                <w:color w:val="000000"/>
                <w:sz w:val="16"/>
                <w:szCs w:val="16"/>
              </w:rPr>
            </w:pPr>
            <w:r w:rsidRPr="00C4392A">
              <w:rPr>
                <w:color w:val="000000"/>
                <w:sz w:val="16"/>
                <w:szCs w:val="16"/>
              </w:rPr>
              <w:t>V. Marković, S. Erić, T. Stanojković, N. Gligorijević, S. Aranđelović, N. Todorović, S. Trifunović, N. Manojlović, R. Jelić, MD. Joksović.</w:t>
            </w:r>
            <w:r>
              <w:rPr>
                <w:color w:val="000000"/>
                <w:sz w:val="16"/>
                <w:szCs w:val="16"/>
              </w:rPr>
              <w:t xml:space="preserve"> </w:t>
            </w:r>
            <w:r w:rsidRPr="00C4392A">
              <w:rPr>
                <w:color w:val="000000"/>
                <w:sz w:val="16"/>
                <w:szCs w:val="16"/>
              </w:rPr>
              <w:t>Antiproliferative activity and QSAR studies of a series of new 4-aminomethylidene derivatives of some pyrazol-5-ones. Bioorganic and Medicinal Chemistry Letters 2011; 21(15):4416-4421.</w:t>
            </w:r>
          </w:p>
        </w:tc>
      </w:tr>
      <w:tr w:rsidR="00643C27" w:rsidRPr="00FD4AB1">
        <w:trPr>
          <w:trHeight w:val="284"/>
          <w:jc w:val="center"/>
        </w:trPr>
        <w:tc>
          <w:tcPr>
            <w:tcW w:w="217" w:type="pct"/>
            <w:vAlign w:val="center"/>
          </w:tcPr>
          <w:p w:rsidR="00643C27" w:rsidRPr="00BC4058" w:rsidRDefault="00643C27" w:rsidP="00F61755">
            <w:pPr>
              <w:jc w:val="center"/>
              <w:rPr>
                <w:sz w:val="16"/>
                <w:szCs w:val="18"/>
                <w:lang w:val="sr-Cyrl-CS"/>
              </w:rPr>
            </w:pPr>
            <w:r w:rsidRPr="00BC4058">
              <w:rPr>
                <w:sz w:val="16"/>
                <w:szCs w:val="18"/>
                <w:lang w:val="en-US"/>
              </w:rPr>
              <w:t>1</w:t>
            </w:r>
            <w:r w:rsidRPr="00BC4058">
              <w:rPr>
                <w:sz w:val="16"/>
                <w:szCs w:val="18"/>
                <w:lang w:val="sr-Cyrl-CS"/>
              </w:rPr>
              <w:t>1.</w:t>
            </w:r>
          </w:p>
        </w:tc>
        <w:tc>
          <w:tcPr>
            <w:tcW w:w="4783" w:type="pct"/>
            <w:gridSpan w:val="10"/>
            <w:vAlign w:val="center"/>
          </w:tcPr>
          <w:p w:rsidR="00643C27" w:rsidRPr="001D2626" w:rsidRDefault="00643C27" w:rsidP="001D2626">
            <w:pPr>
              <w:jc w:val="both"/>
              <w:rPr>
                <w:color w:val="000000"/>
                <w:sz w:val="16"/>
                <w:szCs w:val="16"/>
              </w:rPr>
            </w:pPr>
            <w:r w:rsidRPr="001D2626">
              <w:rPr>
                <w:color w:val="000000"/>
                <w:sz w:val="16"/>
                <w:szCs w:val="16"/>
              </w:rPr>
              <w:t>J. Bogojeski, R. Jelić, D. Petrović, E. Herdtweck, PG. Jones, M. Tamm and ŽD. Bugarčić</w:t>
            </w:r>
            <w:r>
              <w:rPr>
                <w:color w:val="000000"/>
                <w:sz w:val="16"/>
                <w:szCs w:val="16"/>
              </w:rPr>
              <w:t xml:space="preserve">. </w:t>
            </w:r>
            <w:r w:rsidRPr="001D2626">
              <w:rPr>
                <w:color w:val="000000"/>
                <w:sz w:val="16"/>
                <w:szCs w:val="16"/>
              </w:rPr>
              <w:t>Equilibrium studies of the reactions of palladium(II) bis(imidazolin-2-imine) complexes with biologically relevant nucleophiles. The crystal structures of [(TLtBu)PdCl]ClO4 and [(BLiPr)PdCl2]. Dalton Trans 2011; 40(24):6515-6523.</w:t>
            </w:r>
          </w:p>
        </w:tc>
      </w:tr>
      <w:tr w:rsidR="00643C27" w:rsidRPr="00FD4AB1">
        <w:trPr>
          <w:trHeight w:val="284"/>
          <w:jc w:val="center"/>
        </w:trPr>
        <w:tc>
          <w:tcPr>
            <w:tcW w:w="217" w:type="pct"/>
            <w:vAlign w:val="center"/>
          </w:tcPr>
          <w:p w:rsidR="00643C27" w:rsidRPr="00BC4058" w:rsidRDefault="00643C27" w:rsidP="00F61755">
            <w:pPr>
              <w:jc w:val="center"/>
              <w:rPr>
                <w:sz w:val="16"/>
                <w:szCs w:val="18"/>
                <w:lang w:val="sr-Cyrl-CS"/>
              </w:rPr>
            </w:pPr>
            <w:r w:rsidRPr="00BC4058">
              <w:rPr>
                <w:sz w:val="16"/>
                <w:szCs w:val="18"/>
                <w:lang w:val="en-US"/>
              </w:rPr>
              <w:t>1</w:t>
            </w:r>
            <w:r w:rsidRPr="00BC4058">
              <w:rPr>
                <w:sz w:val="16"/>
                <w:szCs w:val="18"/>
                <w:lang w:val="sr-Cyrl-CS"/>
              </w:rPr>
              <w:t>2.</w:t>
            </w:r>
          </w:p>
        </w:tc>
        <w:tc>
          <w:tcPr>
            <w:tcW w:w="4783" w:type="pct"/>
            <w:gridSpan w:val="10"/>
            <w:vAlign w:val="center"/>
          </w:tcPr>
          <w:p w:rsidR="00643C27" w:rsidRPr="00A55952" w:rsidRDefault="00643C27" w:rsidP="001D2626">
            <w:pPr>
              <w:jc w:val="both"/>
              <w:rPr>
                <w:color w:val="000000"/>
                <w:sz w:val="16"/>
                <w:szCs w:val="16"/>
              </w:rPr>
            </w:pPr>
            <w:r w:rsidRPr="00A55952">
              <w:rPr>
                <w:color w:val="000000"/>
                <w:sz w:val="16"/>
                <w:szCs w:val="16"/>
              </w:rPr>
              <w:t>Djurdjevic P,  Jelic RM, Joksovic Lj,  Lazarevic I,  Jelikic-Stankov M. Study of Solution Equilibria Between Gadolinium(III) Ion and Moxifloxacin. Acta Chimica Slovenica 2010; 57(2):386-397.</w:t>
            </w:r>
          </w:p>
        </w:tc>
      </w:tr>
      <w:tr w:rsidR="00643C27" w:rsidRPr="00FD4AB1">
        <w:trPr>
          <w:trHeight w:val="284"/>
          <w:jc w:val="center"/>
        </w:trPr>
        <w:tc>
          <w:tcPr>
            <w:tcW w:w="217" w:type="pct"/>
            <w:vAlign w:val="center"/>
          </w:tcPr>
          <w:p w:rsidR="00643C27" w:rsidRPr="00BC4058" w:rsidRDefault="00643C27" w:rsidP="00F61755">
            <w:pPr>
              <w:jc w:val="center"/>
              <w:rPr>
                <w:sz w:val="16"/>
                <w:szCs w:val="18"/>
                <w:lang w:val="sr-Cyrl-CS"/>
              </w:rPr>
            </w:pPr>
            <w:r w:rsidRPr="00BC4058">
              <w:rPr>
                <w:sz w:val="16"/>
                <w:szCs w:val="18"/>
                <w:lang w:val="en-US"/>
              </w:rPr>
              <w:t>1</w:t>
            </w:r>
            <w:r w:rsidRPr="00BC4058">
              <w:rPr>
                <w:sz w:val="16"/>
                <w:szCs w:val="18"/>
                <w:lang w:val="sr-Cyrl-CS"/>
              </w:rPr>
              <w:t>3.</w:t>
            </w:r>
          </w:p>
        </w:tc>
        <w:tc>
          <w:tcPr>
            <w:tcW w:w="4783" w:type="pct"/>
            <w:gridSpan w:val="10"/>
            <w:vAlign w:val="center"/>
          </w:tcPr>
          <w:p w:rsidR="00643C27" w:rsidRPr="00113376" w:rsidRDefault="00643C27" w:rsidP="00A55952">
            <w:pPr>
              <w:rPr>
                <w:color w:val="000000"/>
                <w:sz w:val="16"/>
                <w:szCs w:val="16"/>
              </w:rPr>
            </w:pPr>
            <w:r w:rsidRPr="00A55952">
              <w:rPr>
                <w:color w:val="000000"/>
                <w:sz w:val="16"/>
                <w:szCs w:val="16"/>
              </w:rPr>
              <w:t>Chaves S, Jelic RM,  Mendonca C, Carrasco M, Yoshikawa Y,  Sakurai H, Santos AM. Complexes of hydroxy(thio)pyrone and hydroxy(thio)pyridinone with Zn(II) and Mo(VI). Thermodynamic stability and insulin-mimetic activity. Metallomics 2010; 2(3): 220-227.</w:t>
            </w:r>
          </w:p>
        </w:tc>
      </w:tr>
      <w:tr w:rsidR="00643C27" w:rsidRPr="00FD4AB1">
        <w:trPr>
          <w:trHeight w:val="284"/>
          <w:jc w:val="center"/>
        </w:trPr>
        <w:tc>
          <w:tcPr>
            <w:tcW w:w="217" w:type="pct"/>
            <w:vAlign w:val="center"/>
          </w:tcPr>
          <w:p w:rsidR="00643C27" w:rsidRPr="00BC4058" w:rsidRDefault="00643C27" w:rsidP="00F61755">
            <w:pPr>
              <w:jc w:val="center"/>
              <w:rPr>
                <w:sz w:val="16"/>
                <w:szCs w:val="18"/>
                <w:lang w:val="sr-Cyrl-CS"/>
              </w:rPr>
            </w:pPr>
            <w:r w:rsidRPr="00BC4058">
              <w:rPr>
                <w:sz w:val="16"/>
                <w:szCs w:val="18"/>
                <w:lang w:val="en-US"/>
              </w:rPr>
              <w:t>1</w:t>
            </w:r>
            <w:r w:rsidRPr="00BC4058">
              <w:rPr>
                <w:sz w:val="16"/>
                <w:szCs w:val="18"/>
                <w:lang w:val="sr-Cyrl-CS"/>
              </w:rPr>
              <w:t>4.</w:t>
            </w:r>
          </w:p>
        </w:tc>
        <w:tc>
          <w:tcPr>
            <w:tcW w:w="4783" w:type="pct"/>
            <w:gridSpan w:val="10"/>
            <w:vAlign w:val="center"/>
          </w:tcPr>
          <w:p w:rsidR="00643C27" w:rsidRPr="00113376" w:rsidRDefault="00643C27" w:rsidP="00113376">
            <w:pPr>
              <w:rPr>
                <w:color w:val="000000"/>
                <w:sz w:val="16"/>
                <w:szCs w:val="16"/>
              </w:rPr>
            </w:pPr>
            <w:r w:rsidRPr="00113376">
              <w:rPr>
                <w:color w:val="000000"/>
                <w:sz w:val="16"/>
                <w:szCs w:val="16"/>
              </w:rPr>
              <w:t>Drazic B, Popovic G, Jelic R, Sladic D, Mitic D, Andelkovic K, Tesic Z. Acid-base equilibria of the Zn (II) and Fe (III) complexes with condensation products of 2-acetylpyridine and the dihydrazide of oxalic and malonic acid. Journal of the Serbian Chemical Society 2009; 74(3):269-</w:t>
            </w:r>
            <w:r>
              <w:rPr>
                <w:color w:val="000000"/>
                <w:sz w:val="16"/>
                <w:szCs w:val="16"/>
              </w:rPr>
              <w:t>2</w:t>
            </w:r>
            <w:r w:rsidRPr="00113376">
              <w:rPr>
                <w:color w:val="000000"/>
                <w:sz w:val="16"/>
                <w:szCs w:val="16"/>
              </w:rPr>
              <w:t xml:space="preserve">77.  </w:t>
            </w:r>
          </w:p>
        </w:tc>
      </w:tr>
      <w:tr w:rsidR="00643C27" w:rsidRPr="00FD4AB1" w:rsidTr="00951158">
        <w:trPr>
          <w:trHeight w:val="458"/>
          <w:jc w:val="center"/>
        </w:trPr>
        <w:tc>
          <w:tcPr>
            <w:tcW w:w="217" w:type="pct"/>
            <w:vAlign w:val="center"/>
          </w:tcPr>
          <w:p w:rsidR="00643C27" w:rsidRPr="00BC4058" w:rsidRDefault="00643C27" w:rsidP="00F61755">
            <w:pPr>
              <w:jc w:val="center"/>
              <w:rPr>
                <w:sz w:val="16"/>
                <w:szCs w:val="18"/>
                <w:lang w:val="sr-Cyrl-CS"/>
              </w:rPr>
            </w:pPr>
            <w:r w:rsidRPr="00BC4058">
              <w:rPr>
                <w:sz w:val="16"/>
                <w:szCs w:val="18"/>
                <w:lang w:val="en-US"/>
              </w:rPr>
              <w:t>1</w:t>
            </w:r>
            <w:r w:rsidRPr="00BC4058">
              <w:rPr>
                <w:sz w:val="16"/>
                <w:szCs w:val="18"/>
                <w:lang w:val="sr-Cyrl-CS"/>
              </w:rPr>
              <w:t>5.</w:t>
            </w:r>
          </w:p>
        </w:tc>
        <w:tc>
          <w:tcPr>
            <w:tcW w:w="4783" w:type="pct"/>
            <w:gridSpan w:val="10"/>
            <w:vAlign w:val="center"/>
          </w:tcPr>
          <w:p w:rsidR="00643C27" w:rsidRPr="00113376" w:rsidRDefault="00643C27" w:rsidP="00113376">
            <w:pPr>
              <w:jc w:val="both"/>
              <w:rPr>
                <w:color w:val="000000"/>
                <w:sz w:val="16"/>
                <w:szCs w:val="16"/>
              </w:rPr>
            </w:pPr>
            <w:r w:rsidRPr="00113376">
              <w:rPr>
                <w:color w:val="000000"/>
                <w:sz w:val="16"/>
                <w:szCs w:val="16"/>
                <w:lang w:val="sr-Cyrl-CS"/>
              </w:rPr>
              <w:t>Soldatovic T</w:t>
            </w:r>
            <w:r w:rsidRPr="00113376">
              <w:rPr>
                <w:color w:val="000000"/>
                <w:sz w:val="16"/>
                <w:szCs w:val="16"/>
              </w:rPr>
              <w:t>,</w:t>
            </w:r>
            <w:r w:rsidRPr="00113376">
              <w:rPr>
                <w:color w:val="000000"/>
                <w:sz w:val="16"/>
                <w:szCs w:val="16"/>
                <w:lang w:val="sr-Cyrl-CS"/>
              </w:rPr>
              <w:t xml:space="preserve"> Canovic P, Nikolic R, Jelic R, Bugarcic ZD. Equilibrium and 1H NMR Kinetic Study of the Reactions of Dichlorido [S-Methyl-L-Cysteine</w:t>
            </w:r>
            <w:r w:rsidRPr="00113376">
              <w:rPr>
                <w:color w:val="000000"/>
                <w:sz w:val="16"/>
                <w:szCs w:val="16"/>
              </w:rPr>
              <w:t xml:space="preserve"> </w:t>
            </w:r>
            <w:r w:rsidRPr="00113376">
              <w:rPr>
                <w:color w:val="000000"/>
                <w:sz w:val="16"/>
                <w:szCs w:val="16"/>
                <w:lang w:val="sr-Cyrl-CS"/>
              </w:rPr>
              <w:t>(N,S)]Platinum</w:t>
            </w:r>
            <w:r w:rsidRPr="00113376">
              <w:rPr>
                <w:color w:val="000000"/>
                <w:sz w:val="16"/>
                <w:szCs w:val="16"/>
              </w:rPr>
              <w:t xml:space="preserve"> </w:t>
            </w:r>
            <w:r w:rsidRPr="00113376">
              <w:rPr>
                <w:color w:val="000000"/>
                <w:sz w:val="16"/>
                <w:szCs w:val="16"/>
                <w:lang w:val="sr-Cyrl-CS"/>
              </w:rPr>
              <w:t>(II) Complex with Some Relevant Biomolecules. Journal of Solution Chemistry 2009</w:t>
            </w:r>
            <w:r w:rsidRPr="00113376">
              <w:rPr>
                <w:color w:val="000000"/>
                <w:sz w:val="16"/>
                <w:szCs w:val="16"/>
              </w:rPr>
              <w:t>;</w:t>
            </w:r>
            <w:r w:rsidRPr="00113376">
              <w:rPr>
                <w:color w:val="000000"/>
                <w:sz w:val="16"/>
                <w:szCs w:val="16"/>
                <w:lang w:val="sr-Cyrl-CS"/>
              </w:rPr>
              <w:t xml:space="preserve"> 38(1)</w:t>
            </w:r>
            <w:r w:rsidRPr="00113376">
              <w:rPr>
                <w:color w:val="000000"/>
                <w:sz w:val="16"/>
                <w:szCs w:val="16"/>
              </w:rPr>
              <w:t>:</w:t>
            </w:r>
            <w:r w:rsidRPr="00113376">
              <w:rPr>
                <w:color w:val="000000"/>
                <w:sz w:val="16"/>
                <w:szCs w:val="16"/>
                <w:lang w:val="sr-Cyrl-CS"/>
              </w:rPr>
              <w:t xml:space="preserve">57-71. </w:t>
            </w:r>
          </w:p>
        </w:tc>
      </w:tr>
      <w:tr w:rsidR="00643C27" w:rsidRPr="00FD4AB1">
        <w:trPr>
          <w:trHeight w:val="284"/>
          <w:jc w:val="center"/>
        </w:trPr>
        <w:tc>
          <w:tcPr>
            <w:tcW w:w="217" w:type="pct"/>
            <w:vAlign w:val="center"/>
          </w:tcPr>
          <w:p w:rsidR="00643C27" w:rsidRPr="00BC4058" w:rsidRDefault="00643C27" w:rsidP="00F61755">
            <w:pPr>
              <w:jc w:val="center"/>
              <w:rPr>
                <w:sz w:val="16"/>
                <w:szCs w:val="18"/>
                <w:lang w:val="sr-Cyrl-CS"/>
              </w:rPr>
            </w:pPr>
            <w:r w:rsidRPr="00BC4058">
              <w:rPr>
                <w:sz w:val="16"/>
                <w:szCs w:val="18"/>
                <w:lang w:val="en-US"/>
              </w:rPr>
              <w:t>1</w:t>
            </w:r>
            <w:r w:rsidRPr="00BC4058">
              <w:rPr>
                <w:sz w:val="16"/>
                <w:szCs w:val="18"/>
                <w:lang w:val="sr-Cyrl-CS"/>
              </w:rPr>
              <w:t>6.</w:t>
            </w:r>
          </w:p>
        </w:tc>
        <w:tc>
          <w:tcPr>
            <w:tcW w:w="4783" w:type="pct"/>
            <w:gridSpan w:val="10"/>
            <w:vAlign w:val="center"/>
          </w:tcPr>
          <w:p w:rsidR="00643C27" w:rsidRPr="00113376" w:rsidRDefault="00643C27" w:rsidP="00113376">
            <w:pPr>
              <w:jc w:val="both"/>
              <w:rPr>
                <w:color w:val="000000"/>
                <w:sz w:val="16"/>
                <w:szCs w:val="16"/>
              </w:rPr>
            </w:pPr>
            <w:r w:rsidRPr="00113376">
              <w:rPr>
                <w:color w:val="000000"/>
                <w:sz w:val="16"/>
                <w:szCs w:val="16"/>
              </w:rPr>
              <w:t>Chaves S, Gil M, Canario S, Jelic R, Romao MJ, Trincao J, Herdtweck E, Sousa J, Diniz C, Fresco P and Santos MA. Biologically relevant O,S-donor compounds. Synthesis, molybdenum complexation and xanthine oxidase inhibition. Dalton Transactions 2008; 13:1773-1</w:t>
            </w:r>
            <w:r>
              <w:rPr>
                <w:color w:val="000000"/>
                <w:sz w:val="16"/>
                <w:szCs w:val="16"/>
              </w:rPr>
              <w:t>7</w:t>
            </w:r>
            <w:r w:rsidRPr="00113376">
              <w:rPr>
                <w:color w:val="000000"/>
                <w:sz w:val="16"/>
                <w:szCs w:val="16"/>
              </w:rPr>
              <w:t>782.</w:t>
            </w:r>
          </w:p>
        </w:tc>
      </w:tr>
      <w:tr w:rsidR="00643C27" w:rsidRPr="00FD4AB1">
        <w:trPr>
          <w:trHeight w:val="284"/>
          <w:jc w:val="center"/>
        </w:trPr>
        <w:tc>
          <w:tcPr>
            <w:tcW w:w="217" w:type="pct"/>
            <w:vAlign w:val="center"/>
          </w:tcPr>
          <w:p w:rsidR="00643C27" w:rsidRPr="00BC4058" w:rsidRDefault="00643C27" w:rsidP="00F61755">
            <w:pPr>
              <w:jc w:val="center"/>
              <w:rPr>
                <w:sz w:val="16"/>
                <w:szCs w:val="18"/>
                <w:lang w:val="sr-Cyrl-CS"/>
              </w:rPr>
            </w:pPr>
            <w:r w:rsidRPr="00BC4058">
              <w:rPr>
                <w:sz w:val="16"/>
                <w:szCs w:val="18"/>
                <w:lang w:val="en-US"/>
              </w:rPr>
              <w:t>1</w:t>
            </w:r>
            <w:r w:rsidRPr="00BC4058">
              <w:rPr>
                <w:sz w:val="16"/>
                <w:szCs w:val="18"/>
                <w:lang w:val="sr-Cyrl-CS"/>
              </w:rPr>
              <w:t>7.</w:t>
            </w:r>
          </w:p>
        </w:tc>
        <w:tc>
          <w:tcPr>
            <w:tcW w:w="4783" w:type="pct"/>
            <w:gridSpan w:val="10"/>
            <w:vAlign w:val="center"/>
          </w:tcPr>
          <w:p w:rsidR="00643C27" w:rsidRPr="00113376" w:rsidRDefault="00643C27" w:rsidP="00113376">
            <w:pPr>
              <w:jc w:val="both"/>
              <w:rPr>
                <w:color w:val="000000"/>
                <w:sz w:val="16"/>
                <w:szCs w:val="16"/>
              </w:rPr>
            </w:pPr>
            <w:r w:rsidRPr="00113376">
              <w:rPr>
                <w:color w:val="000000"/>
                <w:sz w:val="16"/>
                <w:szCs w:val="16"/>
              </w:rPr>
              <w:t>Djurdjevic P, Joksovic Lj, Jelic R, Djurdjevic A,  Stankov Jelikic M. Solution equilibria between aluminum(III) ion and some fluoroquinolone family members. Spectroscopic and potentiometric study. Chemical &amp; pharmaceutical bulletin 2007; 55(12):1689-</w:t>
            </w:r>
            <w:r>
              <w:rPr>
                <w:color w:val="000000"/>
                <w:sz w:val="16"/>
                <w:szCs w:val="16"/>
              </w:rPr>
              <w:t>16</w:t>
            </w:r>
            <w:r w:rsidRPr="00113376">
              <w:rPr>
                <w:color w:val="000000"/>
                <w:sz w:val="16"/>
                <w:szCs w:val="16"/>
              </w:rPr>
              <w:t>99.</w:t>
            </w:r>
          </w:p>
        </w:tc>
      </w:tr>
      <w:tr w:rsidR="00643C27" w:rsidRPr="00FD4AB1">
        <w:trPr>
          <w:trHeight w:val="284"/>
          <w:jc w:val="center"/>
        </w:trPr>
        <w:tc>
          <w:tcPr>
            <w:tcW w:w="217" w:type="pct"/>
            <w:vAlign w:val="center"/>
          </w:tcPr>
          <w:p w:rsidR="00643C27" w:rsidRPr="00BC4058" w:rsidRDefault="00643C27" w:rsidP="00F61755">
            <w:pPr>
              <w:jc w:val="center"/>
              <w:rPr>
                <w:sz w:val="16"/>
                <w:szCs w:val="18"/>
                <w:lang w:val="sr-Cyrl-CS"/>
              </w:rPr>
            </w:pPr>
            <w:r w:rsidRPr="00BC4058">
              <w:rPr>
                <w:sz w:val="16"/>
                <w:szCs w:val="18"/>
                <w:lang w:val="en-US"/>
              </w:rPr>
              <w:t>1</w:t>
            </w:r>
            <w:r w:rsidRPr="00BC4058">
              <w:rPr>
                <w:sz w:val="16"/>
                <w:szCs w:val="18"/>
                <w:lang w:val="sr-Cyrl-CS"/>
              </w:rPr>
              <w:t>8.</w:t>
            </w:r>
          </w:p>
        </w:tc>
        <w:tc>
          <w:tcPr>
            <w:tcW w:w="4783" w:type="pct"/>
            <w:gridSpan w:val="10"/>
            <w:vAlign w:val="center"/>
          </w:tcPr>
          <w:p w:rsidR="00643C27" w:rsidRPr="00113376" w:rsidRDefault="00643C27" w:rsidP="00113376">
            <w:pPr>
              <w:jc w:val="both"/>
              <w:rPr>
                <w:color w:val="000000"/>
                <w:sz w:val="16"/>
                <w:szCs w:val="16"/>
              </w:rPr>
            </w:pPr>
            <w:r w:rsidRPr="00113376">
              <w:rPr>
                <w:color w:val="000000"/>
                <w:sz w:val="16"/>
                <w:szCs w:val="16"/>
              </w:rPr>
              <w:t>Andrija</w:t>
            </w:r>
            <w:r w:rsidRPr="00113376">
              <w:rPr>
                <w:color w:val="000000"/>
                <w:sz w:val="16"/>
                <w:szCs w:val="16"/>
                <w:lang w:val="sr-Cyrl-CS"/>
              </w:rPr>
              <w:t xml:space="preserve"> Ć</w:t>
            </w:r>
            <w:r w:rsidRPr="00113376">
              <w:rPr>
                <w:color w:val="000000"/>
                <w:sz w:val="16"/>
                <w:szCs w:val="16"/>
              </w:rPr>
              <w:t>iri</w:t>
            </w:r>
            <w:r w:rsidRPr="00113376">
              <w:rPr>
                <w:color w:val="000000"/>
                <w:sz w:val="16"/>
                <w:szCs w:val="16"/>
                <w:lang w:val="sr-Cyrl-CS"/>
              </w:rPr>
              <w:t xml:space="preserve">ć, </w:t>
            </w:r>
            <w:r w:rsidRPr="00113376">
              <w:rPr>
                <w:color w:val="000000"/>
                <w:sz w:val="16"/>
                <w:szCs w:val="16"/>
              </w:rPr>
              <w:t>Ratomir</w:t>
            </w:r>
            <w:r w:rsidRPr="00113376">
              <w:rPr>
                <w:color w:val="000000"/>
                <w:sz w:val="16"/>
                <w:szCs w:val="16"/>
                <w:lang w:val="sr-Cyrl-CS"/>
              </w:rPr>
              <w:t xml:space="preserve"> </w:t>
            </w:r>
            <w:r w:rsidRPr="00113376">
              <w:rPr>
                <w:color w:val="000000"/>
                <w:sz w:val="16"/>
                <w:szCs w:val="16"/>
              </w:rPr>
              <w:t>Jeli</w:t>
            </w:r>
            <w:r w:rsidRPr="00113376">
              <w:rPr>
                <w:color w:val="000000"/>
                <w:sz w:val="16"/>
                <w:szCs w:val="16"/>
                <w:lang w:val="sr-Cyrl-CS"/>
              </w:rPr>
              <w:t xml:space="preserve">ć, </w:t>
            </w:r>
            <w:r w:rsidRPr="00113376">
              <w:rPr>
                <w:color w:val="000000"/>
                <w:sz w:val="16"/>
                <w:szCs w:val="16"/>
              </w:rPr>
              <w:t>Ljubinka</w:t>
            </w:r>
            <w:r w:rsidRPr="00113376">
              <w:rPr>
                <w:color w:val="000000"/>
                <w:sz w:val="16"/>
                <w:szCs w:val="16"/>
                <w:lang w:val="sr-Cyrl-CS"/>
              </w:rPr>
              <w:t xml:space="preserve"> </w:t>
            </w:r>
            <w:r w:rsidRPr="00113376">
              <w:rPr>
                <w:color w:val="000000"/>
                <w:sz w:val="16"/>
                <w:szCs w:val="16"/>
              </w:rPr>
              <w:t>Joksovi</w:t>
            </w:r>
            <w:r w:rsidRPr="00113376">
              <w:rPr>
                <w:color w:val="000000"/>
                <w:sz w:val="16"/>
                <w:szCs w:val="16"/>
                <w:lang w:val="sr-Cyrl-CS"/>
              </w:rPr>
              <w:t xml:space="preserve">ć, </w:t>
            </w:r>
            <w:r w:rsidRPr="00113376">
              <w:rPr>
                <w:color w:val="000000"/>
                <w:sz w:val="16"/>
                <w:szCs w:val="16"/>
              </w:rPr>
              <w:t>Milena</w:t>
            </w:r>
            <w:r w:rsidRPr="00113376">
              <w:rPr>
                <w:color w:val="000000"/>
                <w:sz w:val="16"/>
                <w:szCs w:val="16"/>
                <w:lang w:val="sr-Cyrl-CS"/>
              </w:rPr>
              <w:t xml:space="preserve"> </w:t>
            </w:r>
            <w:r w:rsidRPr="00113376">
              <w:rPr>
                <w:color w:val="000000"/>
                <w:sz w:val="16"/>
                <w:szCs w:val="16"/>
              </w:rPr>
              <w:t>Jelikic</w:t>
            </w:r>
            <w:r w:rsidRPr="00113376">
              <w:rPr>
                <w:color w:val="000000"/>
                <w:sz w:val="16"/>
                <w:szCs w:val="16"/>
                <w:lang w:val="sr-Cyrl-CS"/>
              </w:rPr>
              <w:t>-</w:t>
            </w:r>
            <w:r w:rsidRPr="00113376">
              <w:rPr>
                <w:color w:val="000000"/>
                <w:sz w:val="16"/>
                <w:szCs w:val="16"/>
              </w:rPr>
              <w:t>Stankov</w:t>
            </w:r>
            <w:r w:rsidRPr="00113376">
              <w:rPr>
                <w:color w:val="000000"/>
                <w:sz w:val="16"/>
                <w:szCs w:val="16"/>
                <w:lang w:val="sr-Cyrl-CS"/>
              </w:rPr>
              <w:t xml:space="preserve">, </w:t>
            </w:r>
            <w:r w:rsidRPr="00113376">
              <w:rPr>
                <w:color w:val="000000"/>
                <w:sz w:val="16"/>
                <w:szCs w:val="16"/>
              </w:rPr>
              <w:t>Predrag</w:t>
            </w:r>
            <w:r w:rsidRPr="00113376">
              <w:rPr>
                <w:color w:val="000000"/>
                <w:sz w:val="16"/>
                <w:szCs w:val="16"/>
                <w:lang w:val="sr-Cyrl-CS"/>
              </w:rPr>
              <w:t xml:space="preserve"> </w:t>
            </w:r>
            <w:r w:rsidRPr="00113376">
              <w:rPr>
                <w:color w:val="000000"/>
                <w:sz w:val="16"/>
                <w:szCs w:val="16"/>
              </w:rPr>
              <w:t>Djurdjevic</w:t>
            </w:r>
            <w:r w:rsidRPr="00113376">
              <w:rPr>
                <w:color w:val="000000"/>
                <w:sz w:val="16"/>
                <w:szCs w:val="16"/>
                <w:lang w:val="sr-Cyrl-CS"/>
              </w:rPr>
              <w:t xml:space="preserve">, </w:t>
            </w:r>
            <w:r w:rsidRPr="00113376">
              <w:rPr>
                <w:color w:val="000000"/>
                <w:sz w:val="16"/>
                <w:szCs w:val="16"/>
              </w:rPr>
              <w:t>Determination</w:t>
            </w:r>
            <w:r w:rsidRPr="00113376">
              <w:rPr>
                <w:color w:val="000000"/>
                <w:sz w:val="16"/>
                <w:szCs w:val="16"/>
                <w:lang w:val="sr-Cyrl-CS"/>
              </w:rPr>
              <w:t xml:space="preserve"> </w:t>
            </w:r>
            <w:r w:rsidRPr="00113376">
              <w:rPr>
                <w:color w:val="000000"/>
                <w:sz w:val="16"/>
                <w:szCs w:val="16"/>
              </w:rPr>
              <w:t>of</w:t>
            </w:r>
            <w:r w:rsidRPr="00113376">
              <w:rPr>
                <w:color w:val="000000"/>
                <w:sz w:val="16"/>
                <w:szCs w:val="16"/>
                <w:lang w:val="sr-Cyrl-CS"/>
              </w:rPr>
              <w:t xml:space="preserve"> </w:t>
            </w:r>
            <w:r w:rsidRPr="00113376">
              <w:rPr>
                <w:color w:val="000000"/>
                <w:sz w:val="16"/>
                <w:szCs w:val="16"/>
              </w:rPr>
              <w:t>moxifloxacin in human plasma by derivative UV spectrophotometry in a micellar medium</w:t>
            </w:r>
            <w:r w:rsidRPr="00113376">
              <w:rPr>
                <w:color w:val="000000"/>
                <w:sz w:val="16"/>
                <w:szCs w:val="16"/>
                <w:lang w:val="sr-Cyrl-CS"/>
              </w:rPr>
              <w:t>.</w:t>
            </w:r>
            <w:r w:rsidRPr="00113376">
              <w:rPr>
                <w:color w:val="000000"/>
                <w:sz w:val="16"/>
                <w:szCs w:val="16"/>
              </w:rPr>
              <w:t xml:space="preserve"> Canadian Journal of Analytical Sciences and Spectroscopy 2007</w:t>
            </w:r>
            <w:r w:rsidRPr="00113376">
              <w:rPr>
                <w:color w:val="000000"/>
                <w:sz w:val="16"/>
                <w:szCs w:val="16"/>
                <w:lang w:val="sr-Cyrl-CS"/>
              </w:rPr>
              <w:t>;</w:t>
            </w:r>
            <w:r w:rsidRPr="00113376">
              <w:rPr>
                <w:color w:val="000000"/>
                <w:sz w:val="16"/>
                <w:szCs w:val="16"/>
              </w:rPr>
              <w:t xml:space="preserve"> 52(6)</w:t>
            </w:r>
            <w:r w:rsidRPr="00113376">
              <w:rPr>
                <w:color w:val="000000"/>
                <w:sz w:val="16"/>
                <w:szCs w:val="16"/>
                <w:lang w:val="sr-Cyrl-CS"/>
              </w:rPr>
              <w:t>:</w:t>
            </w:r>
            <w:r w:rsidRPr="00113376">
              <w:rPr>
                <w:color w:val="000000"/>
                <w:sz w:val="16"/>
                <w:szCs w:val="16"/>
              </w:rPr>
              <w:t>344-</w:t>
            </w:r>
            <w:r>
              <w:rPr>
                <w:color w:val="000000"/>
                <w:sz w:val="16"/>
                <w:szCs w:val="16"/>
              </w:rPr>
              <w:t>3</w:t>
            </w:r>
            <w:r w:rsidRPr="00113376">
              <w:rPr>
                <w:color w:val="000000"/>
                <w:sz w:val="16"/>
                <w:szCs w:val="16"/>
              </w:rPr>
              <w:t>51</w:t>
            </w:r>
            <w:r w:rsidRPr="00113376">
              <w:rPr>
                <w:color w:val="000000"/>
                <w:sz w:val="16"/>
                <w:szCs w:val="16"/>
                <w:lang w:val="sr-Cyrl-CS"/>
              </w:rPr>
              <w:t>.</w:t>
            </w:r>
          </w:p>
        </w:tc>
      </w:tr>
      <w:tr w:rsidR="00643C27" w:rsidRPr="00FD4AB1">
        <w:trPr>
          <w:trHeight w:val="284"/>
          <w:jc w:val="center"/>
        </w:trPr>
        <w:tc>
          <w:tcPr>
            <w:tcW w:w="217" w:type="pct"/>
            <w:vAlign w:val="center"/>
          </w:tcPr>
          <w:p w:rsidR="00643C27" w:rsidRPr="00BC4058" w:rsidRDefault="00643C27" w:rsidP="00F61755">
            <w:pPr>
              <w:jc w:val="center"/>
              <w:rPr>
                <w:sz w:val="16"/>
                <w:szCs w:val="18"/>
                <w:lang w:val="sr-Cyrl-CS"/>
              </w:rPr>
            </w:pPr>
            <w:r w:rsidRPr="00BC4058">
              <w:rPr>
                <w:sz w:val="16"/>
                <w:szCs w:val="18"/>
                <w:lang w:val="en-US"/>
              </w:rPr>
              <w:t>1</w:t>
            </w:r>
            <w:r w:rsidRPr="00BC4058">
              <w:rPr>
                <w:sz w:val="16"/>
                <w:szCs w:val="18"/>
                <w:lang w:val="sr-Cyrl-CS"/>
              </w:rPr>
              <w:t>9.</w:t>
            </w:r>
          </w:p>
        </w:tc>
        <w:tc>
          <w:tcPr>
            <w:tcW w:w="4783" w:type="pct"/>
            <w:gridSpan w:val="10"/>
            <w:vAlign w:val="center"/>
          </w:tcPr>
          <w:p w:rsidR="00643C27" w:rsidRPr="008952E1" w:rsidRDefault="00643C27" w:rsidP="00951158">
            <w:pPr>
              <w:jc w:val="both"/>
              <w:rPr>
                <w:color w:val="FF0000"/>
                <w:sz w:val="16"/>
                <w:szCs w:val="16"/>
              </w:rPr>
            </w:pPr>
          </w:p>
        </w:tc>
      </w:tr>
      <w:tr w:rsidR="00643C27" w:rsidRPr="00FD4AB1">
        <w:trPr>
          <w:trHeight w:val="284"/>
          <w:jc w:val="center"/>
        </w:trPr>
        <w:tc>
          <w:tcPr>
            <w:tcW w:w="217" w:type="pct"/>
            <w:vAlign w:val="center"/>
          </w:tcPr>
          <w:p w:rsidR="00643C27" w:rsidRPr="00BC4058" w:rsidRDefault="00643C27" w:rsidP="00F61755">
            <w:pPr>
              <w:jc w:val="center"/>
              <w:rPr>
                <w:sz w:val="16"/>
                <w:szCs w:val="18"/>
                <w:lang w:val="sr-Cyrl-CS"/>
              </w:rPr>
            </w:pPr>
            <w:r>
              <w:rPr>
                <w:sz w:val="16"/>
                <w:szCs w:val="18"/>
                <w:lang w:val="en-US"/>
              </w:rPr>
              <w:t>20.</w:t>
            </w:r>
          </w:p>
        </w:tc>
        <w:tc>
          <w:tcPr>
            <w:tcW w:w="4783" w:type="pct"/>
            <w:gridSpan w:val="10"/>
            <w:vAlign w:val="center"/>
          </w:tcPr>
          <w:p w:rsidR="00643C27" w:rsidRPr="008952E1" w:rsidRDefault="00643C27" w:rsidP="000F0326">
            <w:pPr>
              <w:jc w:val="both"/>
              <w:rPr>
                <w:color w:val="FF0000"/>
                <w:sz w:val="16"/>
                <w:szCs w:val="16"/>
              </w:rPr>
            </w:pPr>
          </w:p>
        </w:tc>
      </w:tr>
      <w:tr w:rsidR="00643C27" w:rsidRPr="00FD4AB1">
        <w:trPr>
          <w:trHeight w:val="284"/>
          <w:jc w:val="center"/>
        </w:trPr>
        <w:tc>
          <w:tcPr>
            <w:tcW w:w="5000" w:type="pct"/>
            <w:gridSpan w:val="11"/>
            <w:vAlign w:val="center"/>
          </w:tcPr>
          <w:p w:rsidR="00643C27" w:rsidRPr="00FD4AB1" w:rsidRDefault="00643C27" w:rsidP="00F30227">
            <w:pPr>
              <w:rPr>
                <w:sz w:val="18"/>
                <w:szCs w:val="18"/>
                <w:lang w:val="sr-Cyrl-CS"/>
              </w:rPr>
            </w:pPr>
            <w:r w:rsidRPr="00FD4AB1">
              <w:rPr>
                <w:sz w:val="18"/>
                <w:szCs w:val="18"/>
                <w:lang w:val="sr-Cyrl-CS"/>
              </w:rPr>
              <w:t xml:space="preserve">Збирни подаци научне, односно уметничке и стручне активности наставника </w:t>
            </w:r>
          </w:p>
        </w:tc>
      </w:tr>
      <w:tr w:rsidR="00643C27" w:rsidRPr="00FD4AB1">
        <w:trPr>
          <w:trHeight w:val="397"/>
          <w:jc w:val="center"/>
        </w:trPr>
        <w:tc>
          <w:tcPr>
            <w:tcW w:w="1467" w:type="pct"/>
            <w:gridSpan w:val="5"/>
            <w:vMerge w:val="restart"/>
            <w:vAlign w:val="center"/>
          </w:tcPr>
          <w:p w:rsidR="00643C27" w:rsidRPr="00FD4AB1" w:rsidRDefault="00643C27" w:rsidP="00F30227">
            <w:pPr>
              <w:rPr>
                <w:sz w:val="18"/>
                <w:szCs w:val="18"/>
                <w:lang w:val="sr-Cyrl-CS"/>
              </w:rPr>
            </w:pPr>
            <w:r w:rsidRPr="00FD4AB1">
              <w:rPr>
                <w:sz w:val="18"/>
                <w:szCs w:val="18"/>
                <w:lang w:val="sr-Cyrl-CS"/>
              </w:rPr>
              <w:t>Укупан број цитата</w:t>
            </w:r>
          </w:p>
        </w:tc>
        <w:tc>
          <w:tcPr>
            <w:tcW w:w="1297" w:type="pct"/>
            <w:gridSpan w:val="3"/>
            <w:vAlign w:val="center"/>
          </w:tcPr>
          <w:p w:rsidR="00643C27" w:rsidRPr="00E706ED" w:rsidRDefault="00643C27" w:rsidP="00F30227">
            <w:pPr>
              <w:rPr>
                <w:sz w:val="14"/>
                <w:szCs w:val="18"/>
              </w:rPr>
            </w:pPr>
            <w:r w:rsidRPr="00E706ED">
              <w:rPr>
                <w:sz w:val="16"/>
                <w:szCs w:val="18"/>
              </w:rPr>
              <w:t xml:space="preserve">Science Citation Index, </w:t>
            </w:r>
            <w:r w:rsidRPr="00E706ED">
              <w:rPr>
                <w:sz w:val="16"/>
                <w:szCs w:val="18"/>
              </w:rPr>
              <w:br/>
              <w:t>Web of Science</w:t>
            </w:r>
          </w:p>
        </w:tc>
        <w:tc>
          <w:tcPr>
            <w:tcW w:w="2236" w:type="pct"/>
            <w:gridSpan w:val="3"/>
            <w:vAlign w:val="center"/>
          </w:tcPr>
          <w:p w:rsidR="00643C27" w:rsidRPr="00FD5B7F" w:rsidRDefault="00643C27" w:rsidP="00F30227">
            <w:pPr>
              <w:ind w:left="128"/>
              <w:rPr>
                <w:b/>
              </w:rPr>
            </w:pPr>
          </w:p>
        </w:tc>
      </w:tr>
      <w:tr w:rsidR="00643C27" w:rsidRPr="00FD4AB1">
        <w:trPr>
          <w:trHeight w:val="397"/>
          <w:jc w:val="center"/>
        </w:trPr>
        <w:tc>
          <w:tcPr>
            <w:tcW w:w="1467" w:type="pct"/>
            <w:gridSpan w:val="5"/>
            <w:vMerge/>
            <w:vAlign w:val="center"/>
          </w:tcPr>
          <w:p w:rsidR="00643C27" w:rsidRPr="00FD4AB1" w:rsidRDefault="00643C27" w:rsidP="00F30227">
            <w:pPr>
              <w:rPr>
                <w:sz w:val="18"/>
                <w:szCs w:val="18"/>
                <w:lang w:val="sr-Cyrl-CS"/>
              </w:rPr>
            </w:pPr>
          </w:p>
        </w:tc>
        <w:tc>
          <w:tcPr>
            <w:tcW w:w="1297" w:type="pct"/>
            <w:gridSpan w:val="3"/>
            <w:vAlign w:val="center"/>
          </w:tcPr>
          <w:p w:rsidR="00643C27" w:rsidRPr="00E706ED" w:rsidRDefault="00643C27" w:rsidP="00F30227">
            <w:pPr>
              <w:rPr>
                <w:sz w:val="16"/>
                <w:szCs w:val="18"/>
              </w:rPr>
            </w:pPr>
            <w:r w:rsidRPr="00DF2A27">
              <w:rPr>
                <w:sz w:val="16"/>
                <w:szCs w:val="18"/>
              </w:rPr>
              <w:t>Scopus</w:t>
            </w:r>
          </w:p>
        </w:tc>
        <w:tc>
          <w:tcPr>
            <w:tcW w:w="2236" w:type="pct"/>
            <w:gridSpan w:val="3"/>
            <w:vAlign w:val="center"/>
          </w:tcPr>
          <w:p w:rsidR="00643C27" w:rsidRPr="0019063F" w:rsidRDefault="00643C27" w:rsidP="001E70A2">
            <w:pPr>
              <w:rPr>
                <w:lang w:val="en-US"/>
              </w:rPr>
            </w:pPr>
          </w:p>
        </w:tc>
      </w:tr>
      <w:tr w:rsidR="00643C27" w:rsidRPr="00FD4AB1">
        <w:trPr>
          <w:trHeight w:val="299"/>
          <w:jc w:val="center"/>
        </w:trPr>
        <w:tc>
          <w:tcPr>
            <w:tcW w:w="1467" w:type="pct"/>
            <w:gridSpan w:val="5"/>
            <w:vAlign w:val="center"/>
          </w:tcPr>
          <w:p w:rsidR="00643C27" w:rsidRPr="00FD4AB1" w:rsidRDefault="00643C27" w:rsidP="0019063F">
            <w:pPr>
              <w:rPr>
                <w:sz w:val="18"/>
                <w:szCs w:val="18"/>
                <w:lang w:val="sr-Cyrl-CS"/>
              </w:rPr>
            </w:pPr>
            <w:r w:rsidRPr="00FD4AB1">
              <w:rPr>
                <w:sz w:val="18"/>
                <w:szCs w:val="18"/>
                <w:lang w:val="sr-Cyrl-CS"/>
              </w:rPr>
              <w:t xml:space="preserve">Укупан број радова са </w:t>
            </w:r>
            <w:r w:rsidRPr="00FD4AB1">
              <w:rPr>
                <w:sz w:val="18"/>
                <w:szCs w:val="18"/>
              </w:rPr>
              <w:t>SCI</w:t>
            </w:r>
            <w:r w:rsidRPr="00FD4AB1">
              <w:rPr>
                <w:sz w:val="18"/>
                <w:szCs w:val="18"/>
                <w:lang w:val="sr-Cyrl-CS"/>
              </w:rPr>
              <w:t xml:space="preserve"> или (</w:t>
            </w:r>
            <w:r w:rsidRPr="00FD4AB1">
              <w:rPr>
                <w:sz w:val="18"/>
                <w:szCs w:val="18"/>
              </w:rPr>
              <w:t>SSCI</w:t>
            </w:r>
            <w:r w:rsidRPr="00FD4AB1">
              <w:rPr>
                <w:sz w:val="18"/>
                <w:szCs w:val="18"/>
                <w:lang w:val="sr-Cyrl-CS"/>
              </w:rPr>
              <w:t xml:space="preserve">) </w:t>
            </w:r>
          </w:p>
        </w:tc>
        <w:tc>
          <w:tcPr>
            <w:tcW w:w="3533" w:type="pct"/>
            <w:gridSpan w:val="6"/>
            <w:vAlign w:val="center"/>
          </w:tcPr>
          <w:p w:rsidR="00643C27" w:rsidRPr="00C07DC3" w:rsidRDefault="00AE2A5B" w:rsidP="00DE658B">
            <w:pPr>
              <w:rPr>
                <w:b/>
              </w:rPr>
            </w:pPr>
            <w:r>
              <w:rPr>
                <w:b/>
              </w:rPr>
              <w:t>1</w:t>
            </w:r>
            <w:r w:rsidR="00DE658B">
              <w:rPr>
                <w:b/>
              </w:rPr>
              <w:t>8</w:t>
            </w:r>
          </w:p>
        </w:tc>
      </w:tr>
      <w:tr w:rsidR="00643C27" w:rsidRPr="00FD4AB1">
        <w:trPr>
          <w:trHeight w:val="284"/>
          <w:jc w:val="center"/>
        </w:trPr>
        <w:tc>
          <w:tcPr>
            <w:tcW w:w="1467" w:type="pct"/>
            <w:gridSpan w:val="5"/>
            <w:vMerge w:val="restart"/>
            <w:vAlign w:val="center"/>
          </w:tcPr>
          <w:p w:rsidR="00643C27" w:rsidRPr="00FD4AB1" w:rsidRDefault="00643C27" w:rsidP="00F30227">
            <w:pPr>
              <w:rPr>
                <w:sz w:val="18"/>
                <w:szCs w:val="18"/>
                <w:lang w:val="sr-Cyrl-CS"/>
              </w:rPr>
            </w:pPr>
            <w:r w:rsidRPr="00FD4AB1">
              <w:rPr>
                <w:sz w:val="18"/>
                <w:szCs w:val="18"/>
                <w:lang w:val="sr-Cyrl-CS"/>
              </w:rPr>
              <w:t>Тренутно учешће на пројектима</w:t>
            </w:r>
          </w:p>
        </w:tc>
        <w:tc>
          <w:tcPr>
            <w:tcW w:w="696" w:type="pct"/>
            <w:gridSpan w:val="2"/>
            <w:vMerge w:val="restart"/>
            <w:vAlign w:val="center"/>
          </w:tcPr>
          <w:p w:rsidR="00643C27" w:rsidRPr="00FD5B7F" w:rsidRDefault="00643C27" w:rsidP="00F30227">
            <w:pPr>
              <w:jc w:val="center"/>
              <w:rPr>
                <w:b/>
                <w:lang w:val="en-US"/>
              </w:rPr>
            </w:pPr>
            <w:r>
              <w:rPr>
                <w:b/>
                <w:lang w:val="en-US"/>
              </w:rPr>
              <w:t>2</w:t>
            </w:r>
          </w:p>
        </w:tc>
        <w:tc>
          <w:tcPr>
            <w:tcW w:w="601" w:type="pct"/>
            <w:vAlign w:val="center"/>
          </w:tcPr>
          <w:p w:rsidR="00643C27" w:rsidRPr="00D44E36" w:rsidRDefault="00643C27" w:rsidP="00F30227">
            <w:pPr>
              <w:rPr>
                <w:sz w:val="16"/>
                <w:szCs w:val="18"/>
              </w:rPr>
            </w:pPr>
            <w:r w:rsidRPr="00D44E36">
              <w:rPr>
                <w:sz w:val="16"/>
                <w:szCs w:val="18"/>
                <w:lang w:val="sr-Cyrl-CS"/>
              </w:rPr>
              <w:t>Домаћи</w:t>
            </w:r>
          </w:p>
        </w:tc>
        <w:tc>
          <w:tcPr>
            <w:tcW w:w="2236" w:type="pct"/>
            <w:gridSpan w:val="3"/>
            <w:vAlign w:val="center"/>
          </w:tcPr>
          <w:p w:rsidR="00643C27" w:rsidRPr="00FD5B7F" w:rsidRDefault="00643C27" w:rsidP="00F30227">
            <w:pPr>
              <w:pStyle w:val="BodyText"/>
              <w:tabs>
                <w:tab w:val="left" w:pos="1905"/>
              </w:tabs>
              <w:ind w:left="128"/>
              <w:rPr>
                <w:rFonts w:ascii="Times New Roman" w:hAnsi="Times New Roman"/>
                <w:b/>
                <w:sz w:val="20"/>
                <w:lang w:val="en-US"/>
              </w:rPr>
            </w:pPr>
            <w:r>
              <w:rPr>
                <w:rFonts w:ascii="Times New Roman" w:hAnsi="Times New Roman"/>
                <w:b/>
                <w:sz w:val="20"/>
                <w:lang w:val="en-US"/>
              </w:rPr>
              <w:t>2</w:t>
            </w:r>
          </w:p>
        </w:tc>
      </w:tr>
      <w:tr w:rsidR="00643C27" w:rsidRPr="00FD4AB1">
        <w:trPr>
          <w:trHeight w:val="284"/>
          <w:jc w:val="center"/>
        </w:trPr>
        <w:tc>
          <w:tcPr>
            <w:tcW w:w="1467" w:type="pct"/>
            <w:gridSpan w:val="5"/>
            <w:vMerge/>
            <w:vAlign w:val="center"/>
          </w:tcPr>
          <w:p w:rsidR="00643C27" w:rsidRPr="00FD4AB1" w:rsidRDefault="00643C27" w:rsidP="00F30227">
            <w:pPr>
              <w:rPr>
                <w:sz w:val="18"/>
                <w:szCs w:val="18"/>
                <w:lang w:val="sr-Cyrl-CS"/>
              </w:rPr>
            </w:pPr>
          </w:p>
        </w:tc>
        <w:tc>
          <w:tcPr>
            <w:tcW w:w="696" w:type="pct"/>
            <w:gridSpan w:val="2"/>
            <w:vMerge/>
            <w:vAlign w:val="center"/>
          </w:tcPr>
          <w:p w:rsidR="00643C27" w:rsidRPr="00A0173A" w:rsidRDefault="00643C27" w:rsidP="00F30227">
            <w:pPr>
              <w:jc w:val="center"/>
              <w:rPr>
                <w:b/>
                <w:szCs w:val="18"/>
                <w:lang w:val="en-US"/>
              </w:rPr>
            </w:pPr>
          </w:p>
        </w:tc>
        <w:tc>
          <w:tcPr>
            <w:tcW w:w="601" w:type="pct"/>
            <w:vAlign w:val="center"/>
          </w:tcPr>
          <w:p w:rsidR="00643C27" w:rsidRPr="00D44E36" w:rsidRDefault="00643C27" w:rsidP="00F30227">
            <w:pPr>
              <w:rPr>
                <w:sz w:val="16"/>
                <w:szCs w:val="18"/>
                <w:lang w:val="sr-Cyrl-CS"/>
              </w:rPr>
            </w:pPr>
            <w:r w:rsidRPr="00D44E36">
              <w:rPr>
                <w:sz w:val="16"/>
                <w:szCs w:val="18"/>
                <w:lang w:val="sr-Cyrl-CS"/>
              </w:rPr>
              <w:t>Међународни</w:t>
            </w:r>
          </w:p>
        </w:tc>
        <w:tc>
          <w:tcPr>
            <w:tcW w:w="2236" w:type="pct"/>
            <w:gridSpan w:val="3"/>
            <w:vAlign w:val="center"/>
          </w:tcPr>
          <w:p w:rsidR="00643C27" w:rsidRPr="00A0173A" w:rsidRDefault="00643C27" w:rsidP="00F30227">
            <w:pPr>
              <w:pStyle w:val="BodyText"/>
              <w:tabs>
                <w:tab w:val="left" w:pos="1905"/>
              </w:tabs>
              <w:ind w:left="128"/>
              <w:rPr>
                <w:rFonts w:ascii="Times New Roman" w:hAnsi="Times New Roman"/>
                <w:b/>
                <w:sz w:val="20"/>
                <w:szCs w:val="18"/>
                <w:lang w:val="en-US"/>
              </w:rPr>
            </w:pPr>
            <w:r>
              <w:rPr>
                <w:rFonts w:ascii="Times New Roman" w:hAnsi="Times New Roman"/>
                <w:b/>
                <w:sz w:val="20"/>
                <w:szCs w:val="18"/>
                <w:lang w:val="en-US"/>
              </w:rPr>
              <w:t>0</w:t>
            </w:r>
          </w:p>
        </w:tc>
      </w:tr>
      <w:tr w:rsidR="00643C27" w:rsidRPr="00FD4AB1">
        <w:trPr>
          <w:trHeight w:val="540"/>
          <w:jc w:val="center"/>
        </w:trPr>
        <w:tc>
          <w:tcPr>
            <w:tcW w:w="954" w:type="pct"/>
            <w:gridSpan w:val="3"/>
            <w:vAlign w:val="center"/>
          </w:tcPr>
          <w:p w:rsidR="00643C27" w:rsidRPr="00FD4AB1" w:rsidRDefault="00643C27" w:rsidP="00F30227">
            <w:pPr>
              <w:rPr>
                <w:sz w:val="18"/>
                <w:szCs w:val="18"/>
                <w:lang w:val="sr-Cyrl-CS"/>
              </w:rPr>
            </w:pPr>
            <w:r w:rsidRPr="00FD4AB1">
              <w:rPr>
                <w:sz w:val="18"/>
                <w:szCs w:val="18"/>
                <w:lang w:val="sr-Cyrl-CS"/>
              </w:rPr>
              <w:t xml:space="preserve">Усавршавања </w:t>
            </w:r>
          </w:p>
        </w:tc>
        <w:tc>
          <w:tcPr>
            <w:tcW w:w="4046" w:type="pct"/>
            <w:gridSpan w:val="8"/>
            <w:vAlign w:val="center"/>
          </w:tcPr>
          <w:p w:rsidR="00643C27" w:rsidRPr="0031312E" w:rsidRDefault="00643C27" w:rsidP="00F30227">
            <w:pPr>
              <w:rPr>
                <w:sz w:val="16"/>
                <w:szCs w:val="16"/>
              </w:rPr>
            </w:pPr>
            <w:r w:rsidRPr="00FD5B7F">
              <w:rPr>
                <w:sz w:val="16"/>
                <w:szCs w:val="16"/>
                <w:lang w:val="sr-Cyrl-CS"/>
              </w:rPr>
              <w:t>1999. године (1 месец)–постдокторско усавршавање у Дебрецену (LAJOS KOSSUTH UNIVERSITY, Department of Inorganic and Analytical Chemistry) у Мађарској; 2005. године (6 месеци) - постдокторско усавршавање у Лисабону (Centro de Quimica Estrutural, Instituto Superior Tecnico, Lisboa) у Португалији.</w:t>
            </w:r>
          </w:p>
        </w:tc>
      </w:tr>
      <w:tr w:rsidR="00643C27" w:rsidRPr="00FD4AB1">
        <w:trPr>
          <w:trHeight w:val="385"/>
          <w:jc w:val="center"/>
        </w:trPr>
        <w:tc>
          <w:tcPr>
            <w:tcW w:w="954" w:type="pct"/>
            <w:gridSpan w:val="3"/>
            <w:vAlign w:val="center"/>
          </w:tcPr>
          <w:p w:rsidR="00643C27" w:rsidRPr="00FD4AB1" w:rsidRDefault="00643C27" w:rsidP="00F30227">
            <w:pPr>
              <w:rPr>
                <w:sz w:val="18"/>
                <w:szCs w:val="18"/>
                <w:lang w:val="sr-Cyrl-CS"/>
              </w:rPr>
            </w:pPr>
            <w:r w:rsidRPr="0021172F">
              <w:rPr>
                <w:sz w:val="18"/>
                <w:szCs w:val="18"/>
                <w:lang w:val="sr-Cyrl-CS"/>
              </w:rPr>
              <w:t xml:space="preserve">Други </w:t>
            </w:r>
            <w:r>
              <w:rPr>
                <w:sz w:val="18"/>
                <w:szCs w:val="18"/>
                <w:lang w:val="sr-Cyrl-CS"/>
              </w:rPr>
              <w:t>релевантни</w:t>
            </w:r>
            <w:r w:rsidRPr="0021172F">
              <w:rPr>
                <w:sz w:val="18"/>
                <w:szCs w:val="18"/>
                <w:lang w:val="sr-Cyrl-CS"/>
              </w:rPr>
              <w:t xml:space="preserve"> подаци</w:t>
            </w:r>
          </w:p>
        </w:tc>
        <w:tc>
          <w:tcPr>
            <w:tcW w:w="4046" w:type="pct"/>
            <w:gridSpan w:val="8"/>
            <w:vAlign w:val="center"/>
          </w:tcPr>
          <w:p w:rsidR="00643C27" w:rsidRPr="00FD4AB1" w:rsidRDefault="00643C27" w:rsidP="00F30227">
            <w:pPr>
              <w:rPr>
                <w:sz w:val="18"/>
                <w:szCs w:val="18"/>
                <w:lang w:val="sr-Cyrl-CS"/>
              </w:rPr>
            </w:pPr>
          </w:p>
        </w:tc>
      </w:tr>
    </w:tbl>
    <w:p w:rsidR="00FC4436" w:rsidRPr="001369D4" w:rsidRDefault="00FC4436" w:rsidP="00977288">
      <w:pPr>
        <w:rPr>
          <w:lang w:val="sr-Cyrl-CS"/>
        </w:rPr>
      </w:pPr>
    </w:p>
    <w:p w:rsidR="00FD4AB1" w:rsidRPr="00FD4AB1" w:rsidRDefault="00FD4AB1" w:rsidP="00977288"/>
    <w:sectPr w:rsidR="00FD4AB1" w:rsidRPr="00FD4AB1" w:rsidSect="00E81A6D">
      <w:footerReference w:type="default" r:id="rId7"/>
      <w:pgSz w:w="11909" w:h="16834" w:code="9"/>
      <w:pgMar w:top="567" w:right="567" w:bottom="567" w:left="567" w:header="720" w:footer="25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7989" w:rsidRPr="003C483B" w:rsidRDefault="00797989" w:rsidP="00E81A6D">
      <w:r>
        <w:separator/>
      </w:r>
    </w:p>
  </w:endnote>
  <w:endnote w:type="continuationSeparator" w:id="0">
    <w:p w:rsidR="00797989" w:rsidRPr="003C483B" w:rsidRDefault="00797989" w:rsidP="00E81A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merican Typewriter YU">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Dutch">
    <w:altName w:val="Times New Roman"/>
    <w:charset w:val="00"/>
    <w:family w:val="auto"/>
    <w:pitch w:val="variable"/>
    <w:sig w:usb0="00000001" w:usb1="00000000" w:usb2="00000000" w:usb3="00000000" w:csb0="0000001B"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FD5" w:rsidRPr="007C7FD5" w:rsidRDefault="007C7FD5" w:rsidP="007C7FD5">
    <w:pPr>
      <w:pStyle w:val="Footer"/>
      <w:rPr>
        <w:sz w:val="12"/>
        <w:szCs w:val="16"/>
      </w:rPr>
    </w:pPr>
    <w:r w:rsidRPr="007C7FD5">
      <w:rPr>
        <w:sz w:val="12"/>
        <w:szCs w:val="16"/>
      </w:rPr>
      <w:t>Факултет медицинских наука, Универзитет у Крагујевцу, Светозара Марковића 69, 34000 Крагујевац, Србија,  тел.:034/306-800, факс: 034/306-800 лок.112,  email: dekanat@medf.kg.ac.rs, web: www.medf.kg.ac.rs</w:t>
    </w:r>
  </w:p>
  <w:p w:rsidR="001369D4" w:rsidRPr="007C7FD5" w:rsidRDefault="007C7FD5" w:rsidP="007C7FD5">
    <w:pPr>
      <w:pStyle w:val="Footer"/>
      <w:rPr>
        <w:szCs w:val="16"/>
      </w:rPr>
    </w:pPr>
    <w:r w:rsidRPr="007C7FD5">
      <w:rPr>
        <w:sz w:val="12"/>
        <w:szCs w:val="16"/>
      </w:rPr>
      <w:t>Faculty of Medical Sciences, University of Kragujevac, Svetozara Markovica 69, 34000 Kragujevac, Serbia  Phone +381 34 306 800, Fax: +381 34 306 800 ext.112, email: dekanat@medf.kg.ac.rs, web: www.medf.kg.ac.rs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7989" w:rsidRPr="003C483B" w:rsidRDefault="00797989" w:rsidP="00E81A6D">
      <w:r>
        <w:separator/>
      </w:r>
    </w:p>
  </w:footnote>
  <w:footnote w:type="continuationSeparator" w:id="0">
    <w:p w:rsidR="00797989" w:rsidRPr="003C483B" w:rsidRDefault="00797989" w:rsidP="00E81A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2459D"/>
    <w:multiLevelType w:val="hybridMultilevel"/>
    <w:tmpl w:val="CCD81A00"/>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
    <w:nsid w:val="05A00A84"/>
    <w:multiLevelType w:val="hybridMultilevel"/>
    <w:tmpl w:val="D0E43A9C"/>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2">
    <w:nsid w:val="05B9470D"/>
    <w:multiLevelType w:val="hybridMultilevel"/>
    <w:tmpl w:val="F300E134"/>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3">
    <w:nsid w:val="06EB1F86"/>
    <w:multiLevelType w:val="hybridMultilevel"/>
    <w:tmpl w:val="0AFA6D28"/>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
    <w:nsid w:val="07DF23FA"/>
    <w:multiLevelType w:val="hybridMultilevel"/>
    <w:tmpl w:val="B6C2D0E2"/>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5">
    <w:nsid w:val="09D43F9D"/>
    <w:multiLevelType w:val="hybridMultilevel"/>
    <w:tmpl w:val="39D630BC"/>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6">
    <w:nsid w:val="0AC26617"/>
    <w:multiLevelType w:val="hybridMultilevel"/>
    <w:tmpl w:val="80E4351E"/>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7">
    <w:nsid w:val="0E6B57E1"/>
    <w:multiLevelType w:val="hybridMultilevel"/>
    <w:tmpl w:val="2B54BB12"/>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12377BE7"/>
    <w:multiLevelType w:val="hybridMultilevel"/>
    <w:tmpl w:val="4B9622E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12475E09"/>
    <w:multiLevelType w:val="hybridMultilevel"/>
    <w:tmpl w:val="7BE8F4F2"/>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0">
    <w:nsid w:val="12BF50C8"/>
    <w:multiLevelType w:val="hybridMultilevel"/>
    <w:tmpl w:val="A692A496"/>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1">
    <w:nsid w:val="17EF63EC"/>
    <w:multiLevelType w:val="hybridMultilevel"/>
    <w:tmpl w:val="2618B1EE"/>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12">
    <w:nsid w:val="18A40A1D"/>
    <w:multiLevelType w:val="singleLevel"/>
    <w:tmpl w:val="0409000F"/>
    <w:lvl w:ilvl="0">
      <w:start w:val="1"/>
      <w:numFmt w:val="decimal"/>
      <w:lvlText w:val="%1."/>
      <w:lvlJc w:val="left"/>
      <w:pPr>
        <w:tabs>
          <w:tab w:val="num" w:pos="360"/>
        </w:tabs>
        <w:ind w:left="360" w:hanging="360"/>
      </w:pPr>
    </w:lvl>
  </w:abstractNum>
  <w:abstractNum w:abstractNumId="13">
    <w:nsid w:val="1AC37339"/>
    <w:multiLevelType w:val="hybridMultilevel"/>
    <w:tmpl w:val="ABDCA0F8"/>
    <w:lvl w:ilvl="0" w:tplc="F32C8A56">
      <w:start w:val="200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FAF39A4"/>
    <w:multiLevelType w:val="hybridMultilevel"/>
    <w:tmpl w:val="1E5C1A2A"/>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15">
    <w:nsid w:val="211F5CBB"/>
    <w:multiLevelType w:val="hybridMultilevel"/>
    <w:tmpl w:val="74B011A0"/>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16">
    <w:nsid w:val="28B27989"/>
    <w:multiLevelType w:val="hybridMultilevel"/>
    <w:tmpl w:val="A8EE3F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99B5688"/>
    <w:multiLevelType w:val="hybridMultilevel"/>
    <w:tmpl w:val="B1D4B0C6"/>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8">
    <w:nsid w:val="2E0414B4"/>
    <w:multiLevelType w:val="hybridMultilevel"/>
    <w:tmpl w:val="E1368A1E"/>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9">
    <w:nsid w:val="31A11B37"/>
    <w:multiLevelType w:val="hybridMultilevel"/>
    <w:tmpl w:val="8C843B6E"/>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20">
    <w:nsid w:val="31AE1618"/>
    <w:multiLevelType w:val="hybridMultilevel"/>
    <w:tmpl w:val="7FA082BA"/>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21">
    <w:nsid w:val="3C3461C9"/>
    <w:multiLevelType w:val="hybridMultilevel"/>
    <w:tmpl w:val="6A78FC98"/>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22">
    <w:nsid w:val="3DD25B88"/>
    <w:multiLevelType w:val="hybridMultilevel"/>
    <w:tmpl w:val="72FA6ADC"/>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23">
    <w:nsid w:val="3EB20138"/>
    <w:multiLevelType w:val="hybridMultilevel"/>
    <w:tmpl w:val="CB16AC0E"/>
    <w:lvl w:ilvl="0" w:tplc="5FDC0878">
      <w:start w:val="1"/>
      <w:numFmt w:val="bullet"/>
      <w:lvlText w:val=""/>
      <w:lvlJc w:val="center"/>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00A6EC0"/>
    <w:multiLevelType w:val="hybridMultilevel"/>
    <w:tmpl w:val="0E0A18DE"/>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5">
    <w:nsid w:val="409D0874"/>
    <w:multiLevelType w:val="hybridMultilevel"/>
    <w:tmpl w:val="15969080"/>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26">
    <w:nsid w:val="41DF41D7"/>
    <w:multiLevelType w:val="hybridMultilevel"/>
    <w:tmpl w:val="32380026"/>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27">
    <w:nsid w:val="42A44CEF"/>
    <w:multiLevelType w:val="singleLevel"/>
    <w:tmpl w:val="0409000F"/>
    <w:lvl w:ilvl="0">
      <w:start w:val="1"/>
      <w:numFmt w:val="decimal"/>
      <w:lvlText w:val="%1."/>
      <w:lvlJc w:val="left"/>
      <w:pPr>
        <w:tabs>
          <w:tab w:val="num" w:pos="360"/>
        </w:tabs>
        <w:ind w:left="360" w:hanging="360"/>
      </w:pPr>
    </w:lvl>
  </w:abstractNum>
  <w:abstractNum w:abstractNumId="28">
    <w:nsid w:val="43026682"/>
    <w:multiLevelType w:val="hybridMultilevel"/>
    <w:tmpl w:val="CB200030"/>
    <w:lvl w:ilvl="0" w:tplc="081A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45E40BDC"/>
    <w:multiLevelType w:val="hybridMultilevel"/>
    <w:tmpl w:val="6FBCF74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4C494540"/>
    <w:multiLevelType w:val="hybridMultilevel"/>
    <w:tmpl w:val="F0487CD2"/>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31">
    <w:nsid w:val="4CCC6C68"/>
    <w:multiLevelType w:val="hybridMultilevel"/>
    <w:tmpl w:val="3EBC0010"/>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2">
    <w:nsid w:val="4CFC1BCF"/>
    <w:multiLevelType w:val="hybridMultilevel"/>
    <w:tmpl w:val="0ACA66B2"/>
    <w:lvl w:ilvl="0" w:tplc="0409000F">
      <w:start w:val="1"/>
      <w:numFmt w:val="decimal"/>
      <w:lvlText w:val="%1."/>
      <w:lvlJc w:val="left"/>
      <w:pPr>
        <w:tabs>
          <w:tab w:val="num" w:pos="531"/>
        </w:tabs>
        <w:ind w:left="531" w:hanging="360"/>
      </w:pPr>
    </w:lvl>
    <w:lvl w:ilvl="1" w:tplc="04090019" w:tentative="1">
      <w:start w:val="1"/>
      <w:numFmt w:val="lowerLetter"/>
      <w:lvlText w:val="%2."/>
      <w:lvlJc w:val="left"/>
      <w:pPr>
        <w:tabs>
          <w:tab w:val="num" w:pos="1251"/>
        </w:tabs>
        <w:ind w:left="1251" w:hanging="360"/>
      </w:pPr>
    </w:lvl>
    <w:lvl w:ilvl="2" w:tplc="0409001B" w:tentative="1">
      <w:start w:val="1"/>
      <w:numFmt w:val="lowerRoman"/>
      <w:lvlText w:val="%3."/>
      <w:lvlJc w:val="right"/>
      <w:pPr>
        <w:tabs>
          <w:tab w:val="num" w:pos="1971"/>
        </w:tabs>
        <w:ind w:left="1971" w:hanging="180"/>
      </w:pPr>
    </w:lvl>
    <w:lvl w:ilvl="3" w:tplc="0409000F" w:tentative="1">
      <w:start w:val="1"/>
      <w:numFmt w:val="decimal"/>
      <w:lvlText w:val="%4."/>
      <w:lvlJc w:val="left"/>
      <w:pPr>
        <w:tabs>
          <w:tab w:val="num" w:pos="2691"/>
        </w:tabs>
        <w:ind w:left="2691" w:hanging="360"/>
      </w:pPr>
    </w:lvl>
    <w:lvl w:ilvl="4" w:tplc="04090019" w:tentative="1">
      <w:start w:val="1"/>
      <w:numFmt w:val="lowerLetter"/>
      <w:lvlText w:val="%5."/>
      <w:lvlJc w:val="left"/>
      <w:pPr>
        <w:tabs>
          <w:tab w:val="num" w:pos="3411"/>
        </w:tabs>
        <w:ind w:left="3411" w:hanging="360"/>
      </w:pPr>
    </w:lvl>
    <w:lvl w:ilvl="5" w:tplc="0409001B" w:tentative="1">
      <w:start w:val="1"/>
      <w:numFmt w:val="lowerRoman"/>
      <w:lvlText w:val="%6."/>
      <w:lvlJc w:val="right"/>
      <w:pPr>
        <w:tabs>
          <w:tab w:val="num" w:pos="4131"/>
        </w:tabs>
        <w:ind w:left="4131" w:hanging="180"/>
      </w:pPr>
    </w:lvl>
    <w:lvl w:ilvl="6" w:tplc="0409000F" w:tentative="1">
      <w:start w:val="1"/>
      <w:numFmt w:val="decimal"/>
      <w:lvlText w:val="%7."/>
      <w:lvlJc w:val="left"/>
      <w:pPr>
        <w:tabs>
          <w:tab w:val="num" w:pos="4851"/>
        </w:tabs>
        <w:ind w:left="4851" w:hanging="360"/>
      </w:pPr>
    </w:lvl>
    <w:lvl w:ilvl="7" w:tplc="04090019" w:tentative="1">
      <w:start w:val="1"/>
      <w:numFmt w:val="lowerLetter"/>
      <w:lvlText w:val="%8."/>
      <w:lvlJc w:val="left"/>
      <w:pPr>
        <w:tabs>
          <w:tab w:val="num" w:pos="5571"/>
        </w:tabs>
        <w:ind w:left="5571" w:hanging="360"/>
      </w:pPr>
    </w:lvl>
    <w:lvl w:ilvl="8" w:tplc="0409001B" w:tentative="1">
      <w:start w:val="1"/>
      <w:numFmt w:val="lowerRoman"/>
      <w:lvlText w:val="%9."/>
      <w:lvlJc w:val="right"/>
      <w:pPr>
        <w:tabs>
          <w:tab w:val="num" w:pos="6291"/>
        </w:tabs>
        <w:ind w:left="6291" w:hanging="180"/>
      </w:pPr>
    </w:lvl>
  </w:abstractNum>
  <w:abstractNum w:abstractNumId="33">
    <w:nsid w:val="51F1624A"/>
    <w:multiLevelType w:val="hybridMultilevel"/>
    <w:tmpl w:val="F0883536"/>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34">
    <w:nsid w:val="521F349D"/>
    <w:multiLevelType w:val="hybridMultilevel"/>
    <w:tmpl w:val="3F448FA0"/>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5">
    <w:nsid w:val="5A594DC1"/>
    <w:multiLevelType w:val="hybridMultilevel"/>
    <w:tmpl w:val="648A83FA"/>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6">
    <w:nsid w:val="5B9E07B8"/>
    <w:multiLevelType w:val="hybridMultilevel"/>
    <w:tmpl w:val="A964D008"/>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7">
    <w:nsid w:val="5E5E13CD"/>
    <w:multiLevelType w:val="singleLevel"/>
    <w:tmpl w:val="0409000F"/>
    <w:lvl w:ilvl="0">
      <w:start w:val="1"/>
      <w:numFmt w:val="decimal"/>
      <w:lvlText w:val="%1."/>
      <w:lvlJc w:val="left"/>
      <w:pPr>
        <w:tabs>
          <w:tab w:val="num" w:pos="360"/>
        </w:tabs>
        <w:ind w:left="360" w:hanging="360"/>
      </w:pPr>
    </w:lvl>
  </w:abstractNum>
  <w:abstractNum w:abstractNumId="38">
    <w:nsid w:val="60DF0FBA"/>
    <w:multiLevelType w:val="hybridMultilevel"/>
    <w:tmpl w:val="312A8EB6"/>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9">
    <w:nsid w:val="61A703A0"/>
    <w:multiLevelType w:val="hybridMultilevel"/>
    <w:tmpl w:val="654A66EE"/>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0">
    <w:nsid w:val="63D704BC"/>
    <w:multiLevelType w:val="hybridMultilevel"/>
    <w:tmpl w:val="B3124452"/>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1">
    <w:nsid w:val="66C6744B"/>
    <w:multiLevelType w:val="hybridMultilevel"/>
    <w:tmpl w:val="7898011A"/>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2">
    <w:nsid w:val="70234113"/>
    <w:multiLevelType w:val="hybridMultilevel"/>
    <w:tmpl w:val="5A0C1304"/>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3">
    <w:nsid w:val="73666361"/>
    <w:multiLevelType w:val="hybridMultilevel"/>
    <w:tmpl w:val="7E4CC44C"/>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4">
    <w:nsid w:val="7D5742BE"/>
    <w:multiLevelType w:val="hybridMultilevel"/>
    <w:tmpl w:val="8DE88238"/>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num w:numId="1">
    <w:abstractNumId w:val="29"/>
  </w:num>
  <w:num w:numId="2">
    <w:abstractNumId w:val="42"/>
  </w:num>
  <w:num w:numId="3">
    <w:abstractNumId w:val="40"/>
  </w:num>
  <w:num w:numId="4">
    <w:abstractNumId w:val="23"/>
  </w:num>
  <w:num w:numId="5">
    <w:abstractNumId w:val="34"/>
  </w:num>
  <w:num w:numId="6">
    <w:abstractNumId w:val="3"/>
  </w:num>
  <w:num w:numId="7">
    <w:abstractNumId w:val="17"/>
  </w:num>
  <w:num w:numId="8">
    <w:abstractNumId w:val="20"/>
  </w:num>
  <w:num w:numId="9">
    <w:abstractNumId w:val="0"/>
  </w:num>
  <w:num w:numId="10">
    <w:abstractNumId w:val="28"/>
  </w:num>
  <w:num w:numId="11">
    <w:abstractNumId w:val="39"/>
  </w:num>
  <w:num w:numId="12">
    <w:abstractNumId w:val="37"/>
  </w:num>
  <w:num w:numId="13">
    <w:abstractNumId w:val="7"/>
  </w:num>
  <w:num w:numId="14">
    <w:abstractNumId w:val="19"/>
  </w:num>
  <w:num w:numId="15">
    <w:abstractNumId w:val="9"/>
  </w:num>
  <w:num w:numId="16">
    <w:abstractNumId w:val="35"/>
  </w:num>
  <w:num w:numId="17">
    <w:abstractNumId w:val="43"/>
  </w:num>
  <w:num w:numId="18">
    <w:abstractNumId w:val="36"/>
  </w:num>
  <w:num w:numId="19">
    <w:abstractNumId w:val="18"/>
  </w:num>
  <w:num w:numId="20">
    <w:abstractNumId w:val="8"/>
  </w:num>
  <w:num w:numId="21">
    <w:abstractNumId w:val="26"/>
  </w:num>
  <w:num w:numId="22">
    <w:abstractNumId w:val="38"/>
  </w:num>
  <w:num w:numId="23">
    <w:abstractNumId w:val="10"/>
  </w:num>
  <w:num w:numId="24">
    <w:abstractNumId w:val="41"/>
  </w:num>
  <w:num w:numId="25">
    <w:abstractNumId w:val="2"/>
  </w:num>
  <w:num w:numId="26">
    <w:abstractNumId w:val="27"/>
  </w:num>
  <w:num w:numId="27">
    <w:abstractNumId w:val="21"/>
  </w:num>
  <w:num w:numId="28">
    <w:abstractNumId w:val="25"/>
  </w:num>
  <w:num w:numId="29">
    <w:abstractNumId w:val="31"/>
  </w:num>
  <w:num w:numId="30">
    <w:abstractNumId w:val="1"/>
  </w:num>
  <w:num w:numId="31">
    <w:abstractNumId w:val="44"/>
  </w:num>
  <w:num w:numId="32">
    <w:abstractNumId w:val="12"/>
  </w:num>
  <w:num w:numId="33">
    <w:abstractNumId w:val="24"/>
  </w:num>
  <w:num w:numId="34">
    <w:abstractNumId w:val="11"/>
  </w:num>
  <w:num w:numId="35">
    <w:abstractNumId w:val="13"/>
  </w:num>
  <w:num w:numId="36">
    <w:abstractNumId w:val="30"/>
  </w:num>
  <w:num w:numId="37">
    <w:abstractNumId w:val="6"/>
  </w:num>
  <w:num w:numId="38">
    <w:abstractNumId w:val="16"/>
  </w:num>
  <w:num w:numId="39">
    <w:abstractNumId w:val="14"/>
  </w:num>
  <w:num w:numId="40">
    <w:abstractNumId w:val="22"/>
  </w:num>
  <w:num w:numId="41">
    <w:abstractNumId w:val="4"/>
  </w:num>
  <w:num w:numId="42">
    <w:abstractNumId w:val="5"/>
  </w:num>
  <w:num w:numId="43">
    <w:abstractNumId w:val="32"/>
  </w:num>
  <w:num w:numId="44">
    <w:abstractNumId w:val="33"/>
  </w:num>
  <w:num w:numId="45">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defaultTableStyle w:val="LightList-Accent11"/>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B27D72"/>
    <w:rsid w:val="00000CC3"/>
    <w:rsid w:val="00005906"/>
    <w:rsid w:val="00007080"/>
    <w:rsid w:val="00014ACD"/>
    <w:rsid w:val="00023F4A"/>
    <w:rsid w:val="00031B3F"/>
    <w:rsid w:val="000425DD"/>
    <w:rsid w:val="00044715"/>
    <w:rsid w:val="00047374"/>
    <w:rsid w:val="00051F26"/>
    <w:rsid w:val="00056483"/>
    <w:rsid w:val="000678F8"/>
    <w:rsid w:val="00067F2D"/>
    <w:rsid w:val="00077E95"/>
    <w:rsid w:val="00090415"/>
    <w:rsid w:val="00091867"/>
    <w:rsid w:val="000A009D"/>
    <w:rsid w:val="000A4B73"/>
    <w:rsid w:val="000B05D6"/>
    <w:rsid w:val="000C1476"/>
    <w:rsid w:val="000C46F0"/>
    <w:rsid w:val="000D1220"/>
    <w:rsid w:val="000E7426"/>
    <w:rsid w:val="000F0326"/>
    <w:rsid w:val="000F274B"/>
    <w:rsid w:val="00100EAC"/>
    <w:rsid w:val="00102997"/>
    <w:rsid w:val="00104D82"/>
    <w:rsid w:val="001054E6"/>
    <w:rsid w:val="00113376"/>
    <w:rsid w:val="00123AF5"/>
    <w:rsid w:val="001261C8"/>
    <w:rsid w:val="001369D4"/>
    <w:rsid w:val="00137C84"/>
    <w:rsid w:val="00140B0D"/>
    <w:rsid w:val="00142B32"/>
    <w:rsid w:val="00142BBE"/>
    <w:rsid w:val="00160BE7"/>
    <w:rsid w:val="001661DC"/>
    <w:rsid w:val="00167751"/>
    <w:rsid w:val="001729E8"/>
    <w:rsid w:val="00173548"/>
    <w:rsid w:val="00181BCF"/>
    <w:rsid w:val="00183CFF"/>
    <w:rsid w:val="00187F0A"/>
    <w:rsid w:val="00190194"/>
    <w:rsid w:val="0019063F"/>
    <w:rsid w:val="00191E59"/>
    <w:rsid w:val="00194711"/>
    <w:rsid w:val="001A783B"/>
    <w:rsid w:val="001B28DE"/>
    <w:rsid w:val="001D2626"/>
    <w:rsid w:val="001D7502"/>
    <w:rsid w:val="001E2A40"/>
    <w:rsid w:val="001E3645"/>
    <w:rsid w:val="001E70A2"/>
    <w:rsid w:val="001F1A5C"/>
    <w:rsid w:val="001F2B36"/>
    <w:rsid w:val="001F64AC"/>
    <w:rsid w:val="0020459E"/>
    <w:rsid w:val="0021172F"/>
    <w:rsid w:val="00220B50"/>
    <w:rsid w:val="0022304A"/>
    <w:rsid w:val="00224571"/>
    <w:rsid w:val="00224866"/>
    <w:rsid w:val="00224DDF"/>
    <w:rsid w:val="00233837"/>
    <w:rsid w:val="00235256"/>
    <w:rsid w:val="002515BA"/>
    <w:rsid w:val="00253B01"/>
    <w:rsid w:val="00261901"/>
    <w:rsid w:val="00262BA5"/>
    <w:rsid w:val="00266ECE"/>
    <w:rsid w:val="00277185"/>
    <w:rsid w:val="002814BE"/>
    <w:rsid w:val="00291501"/>
    <w:rsid w:val="00293C9C"/>
    <w:rsid w:val="00297625"/>
    <w:rsid w:val="002B00AE"/>
    <w:rsid w:val="002C6D18"/>
    <w:rsid w:val="002C6FBB"/>
    <w:rsid w:val="002C70C6"/>
    <w:rsid w:val="002D0159"/>
    <w:rsid w:val="002D204A"/>
    <w:rsid w:val="002D6D01"/>
    <w:rsid w:val="002D730D"/>
    <w:rsid w:val="002E31AE"/>
    <w:rsid w:val="002F3AA3"/>
    <w:rsid w:val="00305295"/>
    <w:rsid w:val="0031312E"/>
    <w:rsid w:val="003138B8"/>
    <w:rsid w:val="00343367"/>
    <w:rsid w:val="00343462"/>
    <w:rsid w:val="0034762A"/>
    <w:rsid w:val="00350D56"/>
    <w:rsid w:val="003559DF"/>
    <w:rsid w:val="00356507"/>
    <w:rsid w:val="00357954"/>
    <w:rsid w:val="00365FE3"/>
    <w:rsid w:val="003702B8"/>
    <w:rsid w:val="00372BC7"/>
    <w:rsid w:val="00373809"/>
    <w:rsid w:val="00375EEC"/>
    <w:rsid w:val="00376118"/>
    <w:rsid w:val="003A5801"/>
    <w:rsid w:val="003A70D6"/>
    <w:rsid w:val="003A722C"/>
    <w:rsid w:val="003B7C15"/>
    <w:rsid w:val="003C6689"/>
    <w:rsid w:val="003E198D"/>
    <w:rsid w:val="00406635"/>
    <w:rsid w:val="004136DC"/>
    <w:rsid w:val="004139F6"/>
    <w:rsid w:val="0042313D"/>
    <w:rsid w:val="00435DD7"/>
    <w:rsid w:val="004363F6"/>
    <w:rsid w:val="004376E5"/>
    <w:rsid w:val="00441378"/>
    <w:rsid w:val="004507B9"/>
    <w:rsid w:val="00453152"/>
    <w:rsid w:val="00456652"/>
    <w:rsid w:val="00456A87"/>
    <w:rsid w:val="004578BB"/>
    <w:rsid w:val="00471A8A"/>
    <w:rsid w:val="00493C68"/>
    <w:rsid w:val="004973A4"/>
    <w:rsid w:val="004B2FEA"/>
    <w:rsid w:val="004B665A"/>
    <w:rsid w:val="004C42E9"/>
    <w:rsid w:val="004C520D"/>
    <w:rsid w:val="004E4784"/>
    <w:rsid w:val="004E4830"/>
    <w:rsid w:val="004E75F2"/>
    <w:rsid w:val="004F3374"/>
    <w:rsid w:val="00503683"/>
    <w:rsid w:val="0051181A"/>
    <w:rsid w:val="00514E78"/>
    <w:rsid w:val="00514FAC"/>
    <w:rsid w:val="005163E9"/>
    <w:rsid w:val="005328E6"/>
    <w:rsid w:val="00537E4B"/>
    <w:rsid w:val="00583BB5"/>
    <w:rsid w:val="00591759"/>
    <w:rsid w:val="005A228C"/>
    <w:rsid w:val="005A5DAB"/>
    <w:rsid w:val="005B4B98"/>
    <w:rsid w:val="005B584E"/>
    <w:rsid w:val="005C0F6B"/>
    <w:rsid w:val="005D12A5"/>
    <w:rsid w:val="005E4753"/>
    <w:rsid w:val="005E603B"/>
    <w:rsid w:val="005E6D11"/>
    <w:rsid w:val="005F77CD"/>
    <w:rsid w:val="006022B1"/>
    <w:rsid w:val="00603EC8"/>
    <w:rsid w:val="00606B5B"/>
    <w:rsid w:val="006138EF"/>
    <w:rsid w:val="00615ABA"/>
    <w:rsid w:val="00623C0E"/>
    <w:rsid w:val="00632C6E"/>
    <w:rsid w:val="0063371E"/>
    <w:rsid w:val="006404F5"/>
    <w:rsid w:val="00643C27"/>
    <w:rsid w:val="00643CC5"/>
    <w:rsid w:val="00646E1B"/>
    <w:rsid w:val="006540BC"/>
    <w:rsid w:val="006567F7"/>
    <w:rsid w:val="006667CA"/>
    <w:rsid w:val="00670F98"/>
    <w:rsid w:val="00690174"/>
    <w:rsid w:val="006A0034"/>
    <w:rsid w:val="006A3892"/>
    <w:rsid w:val="006A591A"/>
    <w:rsid w:val="006A72E9"/>
    <w:rsid w:val="006B13A0"/>
    <w:rsid w:val="006B40A2"/>
    <w:rsid w:val="006B6CDF"/>
    <w:rsid w:val="006C2241"/>
    <w:rsid w:val="006C66AA"/>
    <w:rsid w:val="006C75C5"/>
    <w:rsid w:val="006D1D0F"/>
    <w:rsid w:val="006D2AA6"/>
    <w:rsid w:val="006E0C8D"/>
    <w:rsid w:val="006F0DF9"/>
    <w:rsid w:val="00706D4B"/>
    <w:rsid w:val="00722E47"/>
    <w:rsid w:val="00726512"/>
    <w:rsid w:val="00732AE7"/>
    <w:rsid w:val="00744F83"/>
    <w:rsid w:val="00764435"/>
    <w:rsid w:val="00795D9F"/>
    <w:rsid w:val="00797989"/>
    <w:rsid w:val="007B2586"/>
    <w:rsid w:val="007B4A80"/>
    <w:rsid w:val="007B6228"/>
    <w:rsid w:val="007C637E"/>
    <w:rsid w:val="007C6F3F"/>
    <w:rsid w:val="007C7FD5"/>
    <w:rsid w:val="007E1FD2"/>
    <w:rsid w:val="007E5F9C"/>
    <w:rsid w:val="007F3BB1"/>
    <w:rsid w:val="007F562B"/>
    <w:rsid w:val="0080027A"/>
    <w:rsid w:val="0080468B"/>
    <w:rsid w:val="00814EA8"/>
    <w:rsid w:val="008173AB"/>
    <w:rsid w:val="0082284E"/>
    <w:rsid w:val="008252E3"/>
    <w:rsid w:val="00830D32"/>
    <w:rsid w:val="00853D54"/>
    <w:rsid w:val="00870D69"/>
    <w:rsid w:val="008952E1"/>
    <w:rsid w:val="008A4F63"/>
    <w:rsid w:val="008B2F21"/>
    <w:rsid w:val="008B31C1"/>
    <w:rsid w:val="008C35D9"/>
    <w:rsid w:val="008D148A"/>
    <w:rsid w:val="008E0B64"/>
    <w:rsid w:val="008E4AA1"/>
    <w:rsid w:val="008E6259"/>
    <w:rsid w:val="00901107"/>
    <w:rsid w:val="0091325F"/>
    <w:rsid w:val="00920DA3"/>
    <w:rsid w:val="00923676"/>
    <w:rsid w:val="009245B1"/>
    <w:rsid w:val="009426B9"/>
    <w:rsid w:val="00951158"/>
    <w:rsid w:val="00953EF8"/>
    <w:rsid w:val="009735C0"/>
    <w:rsid w:val="00977288"/>
    <w:rsid w:val="0098359F"/>
    <w:rsid w:val="0098398A"/>
    <w:rsid w:val="00994E2E"/>
    <w:rsid w:val="009A34F3"/>
    <w:rsid w:val="009A6410"/>
    <w:rsid w:val="009B47A7"/>
    <w:rsid w:val="009D20FB"/>
    <w:rsid w:val="009D404D"/>
    <w:rsid w:val="009E0BDB"/>
    <w:rsid w:val="009F4FF0"/>
    <w:rsid w:val="009F759D"/>
    <w:rsid w:val="009F78A7"/>
    <w:rsid w:val="009F7ED2"/>
    <w:rsid w:val="00A0173A"/>
    <w:rsid w:val="00A02CFF"/>
    <w:rsid w:val="00A077CA"/>
    <w:rsid w:val="00A15282"/>
    <w:rsid w:val="00A37086"/>
    <w:rsid w:val="00A41995"/>
    <w:rsid w:val="00A5132D"/>
    <w:rsid w:val="00A515FF"/>
    <w:rsid w:val="00A5444E"/>
    <w:rsid w:val="00A54F3A"/>
    <w:rsid w:val="00A55952"/>
    <w:rsid w:val="00A57F33"/>
    <w:rsid w:val="00A77EAD"/>
    <w:rsid w:val="00A81B78"/>
    <w:rsid w:val="00A81B9C"/>
    <w:rsid w:val="00A83559"/>
    <w:rsid w:val="00A937FE"/>
    <w:rsid w:val="00A93ED3"/>
    <w:rsid w:val="00A976DE"/>
    <w:rsid w:val="00A97C0D"/>
    <w:rsid w:val="00AA30FC"/>
    <w:rsid w:val="00AA420C"/>
    <w:rsid w:val="00AB1F9C"/>
    <w:rsid w:val="00AB7EE4"/>
    <w:rsid w:val="00AC51E6"/>
    <w:rsid w:val="00AC6D07"/>
    <w:rsid w:val="00AD1F69"/>
    <w:rsid w:val="00AD4656"/>
    <w:rsid w:val="00AE1038"/>
    <w:rsid w:val="00AE145A"/>
    <w:rsid w:val="00AE2A5B"/>
    <w:rsid w:val="00AF0F47"/>
    <w:rsid w:val="00AF6611"/>
    <w:rsid w:val="00B07B58"/>
    <w:rsid w:val="00B10795"/>
    <w:rsid w:val="00B27D72"/>
    <w:rsid w:val="00B425A6"/>
    <w:rsid w:val="00B46F8C"/>
    <w:rsid w:val="00B51A43"/>
    <w:rsid w:val="00B52DB1"/>
    <w:rsid w:val="00B60B48"/>
    <w:rsid w:val="00B70F8F"/>
    <w:rsid w:val="00B72151"/>
    <w:rsid w:val="00B821A0"/>
    <w:rsid w:val="00B857A3"/>
    <w:rsid w:val="00BA040D"/>
    <w:rsid w:val="00BA23AF"/>
    <w:rsid w:val="00BB6433"/>
    <w:rsid w:val="00BD31A8"/>
    <w:rsid w:val="00BD6AEE"/>
    <w:rsid w:val="00BE6E12"/>
    <w:rsid w:val="00BF4760"/>
    <w:rsid w:val="00BF6085"/>
    <w:rsid w:val="00BF7D9A"/>
    <w:rsid w:val="00C06ABB"/>
    <w:rsid w:val="00C07DC3"/>
    <w:rsid w:val="00C167FC"/>
    <w:rsid w:val="00C172A7"/>
    <w:rsid w:val="00C1757D"/>
    <w:rsid w:val="00C20014"/>
    <w:rsid w:val="00C27CFA"/>
    <w:rsid w:val="00C42718"/>
    <w:rsid w:val="00C4392A"/>
    <w:rsid w:val="00C54D6C"/>
    <w:rsid w:val="00C8415A"/>
    <w:rsid w:val="00C85035"/>
    <w:rsid w:val="00C875BE"/>
    <w:rsid w:val="00C905CA"/>
    <w:rsid w:val="00C93D42"/>
    <w:rsid w:val="00CA7296"/>
    <w:rsid w:val="00CF02EE"/>
    <w:rsid w:val="00CF3575"/>
    <w:rsid w:val="00D05AE8"/>
    <w:rsid w:val="00D05B04"/>
    <w:rsid w:val="00D10064"/>
    <w:rsid w:val="00D22656"/>
    <w:rsid w:val="00D256F6"/>
    <w:rsid w:val="00D3010D"/>
    <w:rsid w:val="00D3156D"/>
    <w:rsid w:val="00D35E77"/>
    <w:rsid w:val="00D37226"/>
    <w:rsid w:val="00D426B0"/>
    <w:rsid w:val="00D44E36"/>
    <w:rsid w:val="00D50410"/>
    <w:rsid w:val="00D516DD"/>
    <w:rsid w:val="00D56E94"/>
    <w:rsid w:val="00D653EE"/>
    <w:rsid w:val="00D711BC"/>
    <w:rsid w:val="00D726C4"/>
    <w:rsid w:val="00D72C94"/>
    <w:rsid w:val="00D73A69"/>
    <w:rsid w:val="00D77B71"/>
    <w:rsid w:val="00D81446"/>
    <w:rsid w:val="00D82E0A"/>
    <w:rsid w:val="00D82E10"/>
    <w:rsid w:val="00D8547A"/>
    <w:rsid w:val="00D95C8E"/>
    <w:rsid w:val="00D97C23"/>
    <w:rsid w:val="00DC3DED"/>
    <w:rsid w:val="00DD1647"/>
    <w:rsid w:val="00DE658B"/>
    <w:rsid w:val="00DF0C6C"/>
    <w:rsid w:val="00DF1671"/>
    <w:rsid w:val="00DF2A27"/>
    <w:rsid w:val="00DF3D67"/>
    <w:rsid w:val="00E142C2"/>
    <w:rsid w:val="00E14359"/>
    <w:rsid w:val="00E213C4"/>
    <w:rsid w:val="00E2333D"/>
    <w:rsid w:val="00E32980"/>
    <w:rsid w:val="00E334B6"/>
    <w:rsid w:val="00E37E1E"/>
    <w:rsid w:val="00E42B49"/>
    <w:rsid w:val="00E43B40"/>
    <w:rsid w:val="00E54DB6"/>
    <w:rsid w:val="00E63D5C"/>
    <w:rsid w:val="00E706ED"/>
    <w:rsid w:val="00E81A6D"/>
    <w:rsid w:val="00E84E60"/>
    <w:rsid w:val="00E915FE"/>
    <w:rsid w:val="00E93DC5"/>
    <w:rsid w:val="00EA4F5A"/>
    <w:rsid w:val="00EA64E7"/>
    <w:rsid w:val="00EB78AE"/>
    <w:rsid w:val="00EC48CA"/>
    <w:rsid w:val="00EE4ABD"/>
    <w:rsid w:val="00EF49B6"/>
    <w:rsid w:val="00F13844"/>
    <w:rsid w:val="00F142CF"/>
    <w:rsid w:val="00F1792B"/>
    <w:rsid w:val="00F20577"/>
    <w:rsid w:val="00F266DF"/>
    <w:rsid w:val="00F30227"/>
    <w:rsid w:val="00F3030C"/>
    <w:rsid w:val="00F40697"/>
    <w:rsid w:val="00F61B04"/>
    <w:rsid w:val="00F9468E"/>
    <w:rsid w:val="00FA0005"/>
    <w:rsid w:val="00FB1732"/>
    <w:rsid w:val="00FB4091"/>
    <w:rsid w:val="00FC3516"/>
    <w:rsid w:val="00FC3529"/>
    <w:rsid w:val="00FC4436"/>
    <w:rsid w:val="00FD4AB1"/>
    <w:rsid w:val="00FD5B7F"/>
    <w:rsid w:val="00FE21A5"/>
    <w:rsid w:val="00FE53C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HTML Typewriter"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7D72"/>
    <w:pPr>
      <w:widowControl w:val="0"/>
      <w:autoSpaceDE w:val="0"/>
      <w:autoSpaceDN w:val="0"/>
      <w:adjustRightInd w:val="0"/>
    </w:pPr>
    <w:rPr>
      <w:rFonts w:ascii="Times New Roman" w:eastAsia="Times New Roman" w:hAnsi="Times New Roman"/>
      <w:lang w:val="sr-Latn-CS" w:eastAsia="sr-Latn-CS"/>
    </w:rPr>
  </w:style>
  <w:style w:type="paragraph" w:styleId="Heading1">
    <w:name w:val="heading 1"/>
    <w:basedOn w:val="Normal"/>
    <w:next w:val="Normal"/>
    <w:link w:val="Heading1Char"/>
    <w:uiPriority w:val="9"/>
    <w:qFormat/>
    <w:rsid w:val="00D81446"/>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F142CF"/>
    <w:pPr>
      <w:keepNext/>
      <w:spacing w:before="240" w:after="60"/>
      <w:outlineLvl w:val="1"/>
    </w:pPr>
    <w:rPr>
      <w:rFonts w:ascii="Cambria" w:eastAsia="Calibri" w:hAnsi="Cambria"/>
      <w:b/>
      <w:bCs/>
      <w:i/>
      <w:iCs/>
      <w:sz w:val="28"/>
      <w:szCs w:val="28"/>
    </w:rPr>
  </w:style>
  <w:style w:type="paragraph" w:styleId="Heading3">
    <w:name w:val="heading 3"/>
    <w:basedOn w:val="Normal"/>
    <w:next w:val="Normal"/>
    <w:link w:val="Heading3Char"/>
    <w:uiPriority w:val="9"/>
    <w:qFormat/>
    <w:rsid w:val="004F3374"/>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27D7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B27D72"/>
    <w:pPr>
      <w:widowControl/>
      <w:tabs>
        <w:tab w:val="center" w:pos="4535"/>
        <w:tab w:val="right" w:pos="9071"/>
      </w:tabs>
      <w:autoSpaceDE/>
      <w:autoSpaceDN/>
      <w:adjustRightInd/>
    </w:pPr>
    <w:rPr>
      <w:sz w:val="24"/>
      <w:szCs w:val="24"/>
    </w:rPr>
  </w:style>
  <w:style w:type="character" w:customStyle="1" w:styleId="HeaderChar">
    <w:name w:val="Header Char"/>
    <w:basedOn w:val="DefaultParagraphFont"/>
    <w:link w:val="Header"/>
    <w:rsid w:val="00B27D72"/>
    <w:rPr>
      <w:rFonts w:ascii="Times New Roman" w:eastAsia="Times New Roman" w:hAnsi="Times New Roman" w:cs="Times New Roman"/>
      <w:sz w:val="24"/>
      <w:szCs w:val="24"/>
      <w:lang w:val="sr-Latn-CS" w:eastAsia="sr-Latn-CS"/>
    </w:rPr>
  </w:style>
  <w:style w:type="table" w:styleId="LightShading-Accent5">
    <w:name w:val="Light Shading Accent 5"/>
    <w:basedOn w:val="TableNormal"/>
    <w:uiPriority w:val="60"/>
    <w:rsid w:val="009F7ED2"/>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List-Accent11">
    <w:name w:val="Light List - Accent 11"/>
    <w:aliases w:val="TABLA 2"/>
    <w:basedOn w:val="TableNormal"/>
    <w:uiPriority w:val="61"/>
    <w:rsid w:val="009F7ED2"/>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BodyText">
    <w:name w:val="Body Text"/>
    <w:basedOn w:val="Normal"/>
    <w:link w:val="BodyTextChar"/>
    <w:rsid w:val="00014ACD"/>
    <w:pPr>
      <w:widowControl/>
      <w:autoSpaceDE/>
      <w:autoSpaceDN/>
      <w:adjustRightInd/>
    </w:pPr>
    <w:rPr>
      <w:rFonts w:ascii="American Typewriter YU" w:hAnsi="American Typewriter YU"/>
      <w:sz w:val="24"/>
      <w:lang w:val="en-GB" w:eastAsia="en-US"/>
    </w:rPr>
  </w:style>
  <w:style w:type="character" w:customStyle="1" w:styleId="BodyTextChar">
    <w:name w:val="Body Text Char"/>
    <w:basedOn w:val="DefaultParagraphFont"/>
    <w:link w:val="BodyText"/>
    <w:rsid w:val="00014ACD"/>
    <w:rPr>
      <w:rFonts w:ascii="American Typewriter YU" w:eastAsia="Times New Roman" w:hAnsi="American Typewriter YU"/>
      <w:sz w:val="24"/>
      <w:lang w:val="en-GB"/>
    </w:rPr>
  </w:style>
  <w:style w:type="table" w:customStyle="1" w:styleId="MediumShading1-Accent11">
    <w:name w:val="Medium Shading 1 - Accent 11"/>
    <w:basedOn w:val="TableNormal"/>
    <w:uiPriority w:val="63"/>
    <w:rsid w:val="005D12A5"/>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src1">
    <w:name w:val="src1"/>
    <w:basedOn w:val="DefaultParagraphFont"/>
    <w:rsid w:val="00AF6611"/>
    <w:rPr>
      <w:vanish w:val="0"/>
      <w:webHidden w:val="0"/>
      <w:specVanish w:val="0"/>
    </w:rPr>
  </w:style>
  <w:style w:type="character" w:customStyle="1" w:styleId="jrnl">
    <w:name w:val="jrnl"/>
    <w:basedOn w:val="DefaultParagraphFont"/>
    <w:rsid w:val="00AF6611"/>
  </w:style>
  <w:style w:type="character" w:styleId="Hyperlink">
    <w:name w:val="Hyperlink"/>
    <w:basedOn w:val="DefaultParagraphFont"/>
    <w:rsid w:val="0034762A"/>
    <w:rPr>
      <w:color w:val="0033CC"/>
      <w:u w:val="single"/>
    </w:rPr>
  </w:style>
  <w:style w:type="character" w:customStyle="1" w:styleId="ti">
    <w:name w:val="ti"/>
    <w:basedOn w:val="DefaultParagraphFont"/>
    <w:rsid w:val="0034762A"/>
  </w:style>
  <w:style w:type="character" w:styleId="Strong">
    <w:name w:val="Strong"/>
    <w:basedOn w:val="DefaultParagraphFont"/>
    <w:qFormat/>
    <w:rsid w:val="00DD1647"/>
    <w:rPr>
      <w:b/>
      <w:bCs/>
    </w:rPr>
  </w:style>
  <w:style w:type="paragraph" w:styleId="BodyTextIndent2">
    <w:name w:val="Body Text Indent 2"/>
    <w:basedOn w:val="Normal"/>
    <w:link w:val="BodyTextIndent2Char"/>
    <w:uiPriority w:val="99"/>
    <w:semiHidden/>
    <w:unhideWhenUsed/>
    <w:rsid w:val="00D35E77"/>
    <w:pPr>
      <w:spacing w:after="120" w:line="480" w:lineRule="auto"/>
      <w:ind w:left="360"/>
    </w:pPr>
  </w:style>
  <w:style w:type="character" w:customStyle="1" w:styleId="BodyTextIndent2Char">
    <w:name w:val="Body Text Indent 2 Char"/>
    <w:basedOn w:val="DefaultParagraphFont"/>
    <w:link w:val="BodyTextIndent2"/>
    <w:uiPriority w:val="99"/>
    <w:semiHidden/>
    <w:rsid w:val="00D35E77"/>
    <w:rPr>
      <w:rFonts w:ascii="Times New Roman" w:eastAsia="Times New Roman" w:hAnsi="Times New Roman"/>
      <w:lang w:val="sr-Latn-CS" w:eastAsia="sr-Latn-CS"/>
    </w:rPr>
  </w:style>
  <w:style w:type="paragraph" w:customStyle="1" w:styleId="Default">
    <w:name w:val="Default"/>
    <w:link w:val="DefaultChar"/>
    <w:rsid w:val="003A5801"/>
    <w:pPr>
      <w:autoSpaceDE w:val="0"/>
      <w:autoSpaceDN w:val="0"/>
      <w:adjustRightInd w:val="0"/>
    </w:pPr>
    <w:rPr>
      <w:rFonts w:ascii="Arial" w:eastAsia="Times New Roman" w:hAnsi="Arial" w:cs="Arial"/>
      <w:color w:val="000000"/>
      <w:sz w:val="24"/>
      <w:szCs w:val="24"/>
    </w:rPr>
  </w:style>
  <w:style w:type="character" w:customStyle="1" w:styleId="DefaultChar">
    <w:name w:val="Default Char"/>
    <w:basedOn w:val="DefaultParagraphFont"/>
    <w:link w:val="Default"/>
    <w:rsid w:val="003A5801"/>
    <w:rPr>
      <w:rFonts w:ascii="Arial" w:eastAsia="Times New Roman" w:hAnsi="Arial" w:cs="Arial"/>
      <w:color w:val="000000"/>
      <w:sz w:val="24"/>
      <w:szCs w:val="24"/>
      <w:lang w:val="en-US" w:eastAsia="en-US" w:bidi="ar-SA"/>
    </w:rPr>
  </w:style>
  <w:style w:type="character" w:customStyle="1" w:styleId="Heading2Char">
    <w:name w:val="Heading 2 Char"/>
    <w:basedOn w:val="DefaultParagraphFont"/>
    <w:link w:val="Heading2"/>
    <w:rsid w:val="00F142CF"/>
    <w:rPr>
      <w:rFonts w:ascii="Cambria" w:eastAsia="Calibri" w:hAnsi="Cambria" w:cs="Times New Roman"/>
      <w:b/>
      <w:bCs/>
      <w:i/>
      <w:iCs/>
      <w:sz w:val="28"/>
      <w:szCs w:val="28"/>
      <w:lang w:val="sr-Latn-CS" w:eastAsia="sr-Latn-CS"/>
    </w:rPr>
  </w:style>
  <w:style w:type="character" w:customStyle="1" w:styleId="pages">
    <w:name w:val="pages"/>
    <w:basedOn w:val="DefaultParagraphFont"/>
    <w:rsid w:val="003138B8"/>
  </w:style>
  <w:style w:type="character" w:customStyle="1" w:styleId="volume">
    <w:name w:val="volume"/>
    <w:basedOn w:val="DefaultParagraphFont"/>
    <w:rsid w:val="003138B8"/>
  </w:style>
  <w:style w:type="character" w:customStyle="1" w:styleId="issue">
    <w:name w:val="issue"/>
    <w:basedOn w:val="DefaultParagraphFont"/>
    <w:rsid w:val="003138B8"/>
  </w:style>
  <w:style w:type="character" w:customStyle="1" w:styleId="Heading3Char">
    <w:name w:val="Heading 3 Char"/>
    <w:basedOn w:val="DefaultParagraphFont"/>
    <w:link w:val="Heading3"/>
    <w:uiPriority w:val="9"/>
    <w:rsid w:val="004F3374"/>
    <w:rPr>
      <w:rFonts w:ascii="Cambria" w:eastAsia="Times New Roman" w:hAnsi="Cambria" w:cs="Times New Roman"/>
      <w:b/>
      <w:bCs/>
      <w:sz w:val="26"/>
      <w:szCs w:val="26"/>
      <w:lang w:val="sr-Latn-CS" w:eastAsia="sr-Latn-CS"/>
    </w:rPr>
  </w:style>
  <w:style w:type="character" w:styleId="HTMLTypewriter">
    <w:name w:val="HTML Typewriter"/>
    <w:basedOn w:val="DefaultParagraphFont"/>
    <w:rsid w:val="008C35D9"/>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6C2241"/>
    <w:pPr>
      <w:spacing w:after="120"/>
    </w:pPr>
    <w:rPr>
      <w:sz w:val="16"/>
      <w:szCs w:val="16"/>
    </w:rPr>
  </w:style>
  <w:style w:type="character" w:customStyle="1" w:styleId="BodyText3Char">
    <w:name w:val="Body Text 3 Char"/>
    <w:basedOn w:val="DefaultParagraphFont"/>
    <w:link w:val="BodyText3"/>
    <w:uiPriority w:val="99"/>
    <w:semiHidden/>
    <w:rsid w:val="006C2241"/>
    <w:rPr>
      <w:rFonts w:ascii="Times New Roman" w:eastAsia="Times New Roman" w:hAnsi="Times New Roman"/>
      <w:sz w:val="16"/>
      <w:szCs w:val="16"/>
      <w:lang w:val="sr-Latn-CS" w:eastAsia="sr-Latn-CS"/>
    </w:rPr>
  </w:style>
  <w:style w:type="character" w:customStyle="1" w:styleId="Heading1Char">
    <w:name w:val="Heading 1 Char"/>
    <w:basedOn w:val="DefaultParagraphFont"/>
    <w:link w:val="Heading1"/>
    <w:uiPriority w:val="9"/>
    <w:rsid w:val="00D81446"/>
    <w:rPr>
      <w:rFonts w:ascii="Cambria" w:eastAsia="Times New Roman" w:hAnsi="Cambria" w:cs="Times New Roman"/>
      <w:b/>
      <w:bCs/>
      <w:kern w:val="32"/>
      <w:sz w:val="32"/>
      <w:szCs w:val="32"/>
      <w:lang w:val="sr-Latn-CS" w:eastAsia="sr-Latn-CS"/>
    </w:rPr>
  </w:style>
  <w:style w:type="paragraph" w:styleId="Subtitle">
    <w:name w:val="Subtitle"/>
    <w:basedOn w:val="Normal"/>
    <w:link w:val="SubtitleChar"/>
    <w:qFormat/>
    <w:rsid w:val="00194711"/>
    <w:pPr>
      <w:widowControl/>
      <w:autoSpaceDE/>
      <w:autoSpaceDN/>
      <w:adjustRightInd/>
      <w:jc w:val="both"/>
    </w:pPr>
    <w:rPr>
      <w:b/>
      <w:bCs/>
      <w:sz w:val="24"/>
      <w:szCs w:val="24"/>
      <w:lang w:val="hr-HR" w:eastAsia="en-US"/>
    </w:rPr>
  </w:style>
  <w:style w:type="character" w:customStyle="1" w:styleId="SubtitleChar">
    <w:name w:val="Subtitle Char"/>
    <w:basedOn w:val="DefaultParagraphFont"/>
    <w:link w:val="Subtitle"/>
    <w:rsid w:val="00194711"/>
    <w:rPr>
      <w:rFonts w:ascii="Times New Roman" w:eastAsia="Times New Roman" w:hAnsi="Times New Roman"/>
      <w:b/>
      <w:bCs/>
      <w:sz w:val="24"/>
      <w:szCs w:val="24"/>
      <w:lang w:val="hr-HR"/>
    </w:rPr>
  </w:style>
  <w:style w:type="paragraph" w:styleId="BodyTextIndent">
    <w:name w:val="Body Text Indent"/>
    <w:basedOn w:val="Normal"/>
    <w:link w:val="BodyTextIndentChar"/>
    <w:uiPriority w:val="99"/>
    <w:semiHidden/>
    <w:unhideWhenUsed/>
    <w:rsid w:val="00DC3DED"/>
    <w:pPr>
      <w:spacing w:after="120"/>
      <w:ind w:left="360"/>
    </w:pPr>
  </w:style>
  <w:style w:type="character" w:customStyle="1" w:styleId="BodyTextIndentChar">
    <w:name w:val="Body Text Indent Char"/>
    <w:basedOn w:val="DefaultParagraphFont"/>
    <w:link w:val="BodyTextIndent"/>
    <w:uiPriority w:val="99"/>
    <w:semiHidden/>
    <w:rsid w:val="00DC3DED"/>
    <w:rPr>
      <w:rFonts w:ascii="Times New Roman" w:eastAsia="Times New Roman" w:hAnsi="Times New Roman"/>
      <w:lang w:val="sr-Latn-CS" w:eastAsia="sr-Latn-CS"/>
    </w:rPr>
  </w:style>
  <w:style w:type="paragraph" w:styleId="Title">
    <w:name w:val="Title"/>
    <w:basedOn w:val="Normal"/>
    <w:link w:val="TitleChar"/>
    <w:qFormat/>
    <w:rsid w:val="00DC3DED"/>
    <w:pPr>
      <w:widowControl/>
      <w:autoSpaceDE/>
      <w:autoSpaceDN/>
      <w:adjustRightInd/>
      <w:jc w:val="center"/>
    </w:pPr>
    <w:rPr>
      <w:rFonts w:ascii="Dutch" w:hAnsi="Dutch"/>
      <w:b/>
      <w:sz w:val="28"/>
      <w:lang w:val="en-US" w:eastAsia="en-US"/>
    </w:rPr>
  </w:style>
  <w:style w:type="character" w:customStyle="1" w:styleId="TitleChar">
    <w:name w:val="Title Char"/>
    <w:basedOn w:val="DefaultParagraphFont"/>
    <w:link w:val="Title"/>
    <w:rsid w:val="00DC3DED"/>
    <w:rPr>
      <w:rFonts w:ascii="Dutch" w:eastAsia="Times New Roman" w:hAnsi="Dutch"/>
      <w:b/>
      <w:sz w:val="28"/>
    </w:rPr>
  </w:style>
  <w:style w:type="paragraph" w:styleId="Footer">
    <w:name w:val="footer"/>
    <w:basedOn w:val="Normal"/>
    <w:link w:val="FooterChar"/>
    <w:uiPriority w:val="99"/>
    <w:semiHidden/>
    <w:unhideWhenUsed/>
    <w:rsid w:val="00E81A6D"/>
    <w:pPr>
      <w:tabs>
        <w:tab w:val="center" w:pos="4703"/>
        <w:tab w:val="right" w:pos="9406"/>
      </w:tabs>
    </w:pPr>
  </w:style>
  <w:style w:type="character" w:customStyle="1" w:styleId="FooterChar">
    <w:name w:val="Footer Char"/>
    <w:basedOn w:val="DefaultParagraphFont"/>
    <w:link w:val="Footer"/>
    <w:uiPriority w:val="99"/>
    <w:semiHidden/>
    <w:rsid w:val="00E81A6D"/>
    <w:rPr>
      <w:rFonts w:ascii="Times New Roman" w:eastAsia="Times New Roman" w:hAnsi="Times New Roman"/>
      <w:lang w:val="sr-Latn-CS" w:eastAsia="sr-Latn-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899</Words>
  <Characters>5127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Име и презиме</vt:lpstr>
    </vt:vector>
  </TitlesOfParts>
  <Company/>
  <LinksUpToDate>false</LinksUpToDate>
  <CharactersWithSpaces>6014</CharactersWithSpaces>
  <SharedDoc>false</SharedDoc>
  <HLinks>
    <vt:vector size="6" baseType="variant">
      <vt:variant>
        <vt:i4>7995447</vt:i4>
      </vt:variant>
      <vt:variant>
        <vt:i4>0</vt:i4>
      </vt:variant>
      <vt:variant>
        <vt:i4>0</vt:i4>
      </vt:variant>
      <vt:variant>
        <vt:i4>5</vt:i4>
      </vt:variant>
      <vt:variant>
        <vt:lpwstr>http://www.scopus.com/authid/detail.url?authorId=6602101187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Име и презиме</dc:title>
  <dc:creator>Nimda</dc:creator>
  <cp:lastModifiedBy>user</cp:lastModifiedBy>
  <cp:revision>2</cp:revision>
  <dcterms:created xsi:type="dcterms:W3CDTF">2017-02-09T20:52:00Z</dcterms:created>
  <dcterms:modified xsi:type="dcterms:W3CDTF">2017-02-09T20:52:00Z</dcterms:modified>
</cp:coreProperties>
</file>